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7.emf" ContentType="image/x-emf"/>
  <Override PartName="/word/media/image58.emf" ContentType="image/x-emf"/>
  <Override PartName="/word/media/image59.emf" ContentType="image/x-emf"/>
  <Override PartName="/word/media/image60.emf" ContentType="image/x-emf"/>
  <Override PartName="/word/media/image61.emf" ContentType="image/x-emf"/>
  <Override PartName="/word/media/image62.emf" ContentType="image/x-emf"/>
  <Override PartName="/word/media/image63.emf" ContentType="image/x-emf"/>
  <Override PartName="/word/media/image64.emf" ContentType="image/x-emf"/>
  <Override PartName="/word/media/image65.emf" ContentType="image/x-emf"/>
  <Override PartName="/word/media/image66.emf" ContentType="image/x-emf"/>
  <Override PartName="/word/media/image67.emf" ContentType="image/x-emf"/>
  <Override PartName="/word/media/image68.emf" ContentType="image/x-emf"/>
  <Override PartName="/word/media/image69.emf" ContentType="image/x-emf"/>
  <Override PartName="/word/media/image70.emf" ContentType="image/x-emf"/>
  <Override PartName="/word/media/image71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788_1" w:id="100001"/>
      <w:bookmarkStart w:name="book63c83e0b-9fae-45b9-9cbf-8f8f50bd5203_1" w:id="100002"/>
      <w:r>
        <w:t>shadow</w:t>
      </w:r>
      <w:r>
        <w:t xml:space="preserve"> (Shadow Effect)</w:t>
      </w:r>
      <w:bookmarkEnd w:id="100001"/>
    </w:p>
    <w:bookmarkEnd w:id="100002"/>
    <w:p w:rsidRDefault="007C1B30" w:rsidP="007C1B30" w:rsidR="007C1B30">
      <w:r>
        <w:t xml:space="preserve">This element adds shadow effects to a shape.  The </w:t>
      </w:r>
      <w:r>
        <w:t>on</w:t>
      </w:r>
      <w:r>
        <w:t xml:space="preserve"> attribute must be </w:t>
      </w:r>
      <w:r>
        <w:t>true</w:t>
      </w:r>
      <w:r>
        <w:t xml:space="preserve"> for the shadow to be displayed.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&lt;v:shadow on="true" type="perspective"</w:t>
      </w:r>
    </w:p>
    <w:p w:rsidRDefault="007C1B30" w:rsidP="007C1B30" w:rsidR="007C1B30">
      <w:pPr>
        <w:pStyle w:val="c"/>
      </w:pPr>
      <w:r>
        <w:t xml:space="preserve">  matrix="1.25,-2,,1.5,,.000001"</w:t>
      </w:r>
    </w:p>
    <w:p w:rsidRDefault="007C1B30" w:rsidP="007C1B30" w:rsidR="007C1B30">
      <w:pPr>
        <w:pStyle w:val="c"/>
      </w:pPr>
      <w:r>
        <w:t xml:space="preserve">  offset="38pt,-6pt"&gt;</w:t>
      </w:r>
    </w:p>
    <w:p w:rsidRDefault="007C1B30" w:rsidP="007C1B30" w:rsidR="007C1B30">
      <w:pPr>
        <w:pStyle w:val="c"/>
      </w:pPr>
      <w:r>
        <w:t>&lt;/v:shadow&gt;</w:t>
      </w:r>
    </w:p>
    <w:p w:rsidRDefault="007C1B30" w:rsidP="007C1B30" w:rsidR="007C1B30">
      <w:r>
        <w:drawing>
          <wp:inline distR="0" distL="0" distB="0" distT="0">
            <wp:extent cy="809625" cx="1866900"/>
            <wp:effectExtent b="0" r="0" t="0" l="0"/>
            <wp:docPr name="Picture 54" id="6760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5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809625" cx="18669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23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24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shapedefaults</w:t>
              </w:r>
            </w:hyperlink>
            <w:r>
              <w:t/>
            </w:r>
            <w:r>
              <w:t xml:space="preserve"> (§</w:t>
            </w:r>
            <w:fldSimple w:instr="REF bookf9230c4d-0290-4d31-9495-a95ab027b034 \r \h">
              <w:r>
                <w:t>6.2.2.27</w:t>
              </w:r>
            </w:fldSimple>
            <w:r>
              <w:t xml:space="preserve">); </w:t>
            </w:r>
            <w:r>
              <w:t/>
            </w:r>
            <w:hyperlink r:id="rId34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color</w:t>
            </w:r>
            <w:r>
              <w:t xml:space="preserve"> (Shadow Primary Color)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color of the primary shadow.  </w:t>
            </w:r>
            <w:hyperlink r:id="rId35">
              <w:r>
                <w:rPr>
                  <w:rStyle w:val="Hyperlink"/>
                </w:rPr>
                <w:t>Default</w:t>
              </w:r>
            </w:hyperlink>
            <w:r>
              <w:t xml:space="preserve"> is gray (RGB 128,128,128).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&lt;v:shadow on="true" color="green"&gt;</w:t>
            </w:r>
          </w:p>
          <w:p w:rsidRDefault="007C1B30" w:rsidP="002E5918" w:rsidR="007C1B30">
            <w:pPr>
              <w:pStyle w:val="c"/>
            </w:pPr>
            <w:r>
              <w:t>&lt;/v:shadow&gt;</w:t>
            </w:r>
          </w:p>
          <w:p w:rsidRDefault="007C1B30" w:rsidP="002E5918" w:rsidR="007C1B30"/>
          <w:p w:rsidRDefault="007C1B30" w:rsidP="002E5918" w:rsidR="007C1B30">
            <w:r>
              <w:t>Applied to a simple square the shadow looks like this: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514350" cx="514350"/>
                  <wp:effectExtent b="0" r="0" t="0" l="0"/>
                  <wp:docPr name="Picture 50" id="8919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514350" cx="5143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6">
              <w:r>
                <w:rPr>
                  <w:rStyle w:val="Hyperlink"/>
                </w:rPr>
                <w:t>ST_ColorType</w:t>
              </w:r>
            </w:hyperlink>
            <w:r>
              <w:t/>
            </w:r>
            <w:r>
              <w:t xml:space="preserve"> simple type (§</w:t>
            </w:r>
            <w:fldSimple w:instr="REF book96ca1d64-5391-4a7a-9918-69b4ec898a95 \r \h">
              <w:r>
                <w:t>6.1.3.1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color2</w:t>
            </w:r>
            <w:r>
              <w:t xml:space="preserve"> (Shadow Secondary Color)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color of the second shadow, or highlight in an embossed or engraved shadow.  </w:t>
            </w:r>
            <w:hyperlink r:id="rId35">
              <w:r>
                <w:rPr>
                  <w:rStyle w:val="Hyperlink"/>
                </w:rPr>
                <w:t>Default</w:t>
              </w:r>
            </w:hyperlink>
            <w:r>
              <w:t xml:space="preserve"> is light gray (RGB 203,203,203).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&lt;v:shadow on="true" type="double"</w:t>
            </w:r>
          </w:p>
          <w:p w:rsidRDefault="007C1B30" w:rsidP="002E5918" w:rsidR="007C1B30">
            <w:pPr>
              <w:pStyle w:val="c"/>
            </w:pPr>
            <w:r>
              <w:t xml:space="preserve">  color="green" color2="blue"&gt;</w:t>
            </w:r>
          </w:p>
          <w:p w:rsidRDefault="007C1B30" w:rsidP="002E5918" w:rsidR="007C1B30">
            <w:pPr>
              <w:pStyle w:val="c"/>
            </w:pPr>
            <w:r>
              <w:t>&lt;/v:shadow&gt;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533400" cx="542925"/>
                  <wp:effectExtent b="0" r="0" t="0" l="0"/>
                  <wp:docPr name="Picture 52" id="6935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533400" cx="5429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6">
              <w:r>
                <w:rPr>
                  <w:rStyle w:val="Hyperlink"/>
                </w:rPr>
                <w:t>ST_ColorType</w:t>
              </w:r>
            </w:hyperlink>
            <w:r>
              <w:t/>
            </w:r>
            <w:r>
              <w:t xml:space="preserve"> simple type (§</w:t>
            </w:r>
            <w:fldSimple w:instr="REF book96ca1d64-5391-4a7a-9918-69b4ec898a95 \r \h">
              <w:r>
                <w:t>6.1.3.1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</w:t>
            </w:r>
            <w:r>
              <w:t xml:space="preserve"> (Unique Identifier)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unique identifier that can be used to reference a </w:t>
            </w:r>
            <w:hyperlink r:id="rId37">
              <w:r>
                <w:rPr>
                  <w:rStyle w:val="Hyperlink"/>
                </w:rPr>
                <w:t>VML</w:t>
              </w:r>
            </w:hyperlink>
            <w:r>
              <w:t xml:space="preserve"> object.</w:t>
            </w:r>
          </w:p>
          <w:p w:rsidRDefault="007C1B30" w:rsidP="002E5918" w:rsidR="007C1B30"/>
          <w:p w:rsidRDefault="007C1B30" w:rsidP="002E5918" w:rsidR="007C1B30">
            <w:r>
              <w:t/>
            </w:r>
            <w:hyperlink r:id="rId35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>
            <w:pPr>
              <w:pStyle w:val="c"/>
            </w:pPr>
          </w:p>
          <w:p w:rsidRDefault="007C1B30" w:rsidP="002E5918" w:rsidR="007C1B30">
            <w:pPr>
              <w:pStyle w:val="c"/>
            </w:pPr>
            <w:r>
              <w:t>&lt;v:shape ... id="myShape" ... 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38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matrix</w:t>
            </w:r>
            <w:r>
              <w:t xml:space="preserve"> (Shadow Perspective Matrix)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perspective transform for a shadow.  </w:t>
            </w:r>
            <w:hyperlink r:id="rId35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The matrix is given in the form "</w:t>
            </w:r>
            <m:oMath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>,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 xml:space="preserve"> 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xy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>,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 xml:space="preserve"> 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yx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 xml:space="preserve">, 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yy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 xml:space="preserve">, 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 xml:space="preserve">, 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</m:t>
                  </m:r>
                </m:sub>
              </m:sSub>
            </m:oMath>
            <w:r>
              <w:t xml:space="preserve">" where s = scale and p = perspective.  If the </w:t>
            </w:r>
            <w:r>
              <w:t>offset</w:t>
            </w:r>
            <w:r>
              <w:t xml:space="preserve"> attribute is in absolute units then </w:t>
            </w:r>
            <m:oMath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 xml:space="preserve">, 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</m:t>
                  </m:r>
                </m:sub>
              </m:sSub>
            </m:oMath>
            <w:r>
              <w:t xml:space="preserve"> are in 1/EMU units; otherwise they are an inverse fraction of the shape size.</w:t>
            </w:r>
          </w:p>
          <w:p w:rsidRDefault="007C1B30" w:rsidP="002E5918" w:rsidR="007C1B30"/>
          <w:p w:rsidRDefault="007C1B30" w:rsidP="002E5918" w:rsidR="007C1B30">
            <w:r>
              <w:t xml:space="preserve"> [</w:t>
            </w:r>
            <w:r>
              <w:t>Example:</w:t>
            </w:r>
            <w:r>
              <w:t xml:space="preserve"> The following snippets explain the matrix parameters.  The shadow is applied to a simple square with no </w:t>
            </w:r>
            <w:hyperlink r:id="rId39">
              <w:r>
                <w:rPr>
                  <w:rStyle w:val="Hyperlink"/>
                </w:rPr>
                <w:t>fill</w:t>
              </w:r>
            </w:hyperlink>
            <w:r>
              <w:t xml:space="preserve"> and a red </w:t>
            </w:r>
            <w:hyperlink r:id="rId40">
              <w:r>
                <w:rPr>
                  <w:rStyle w:val="Hyperlink"/>
                </w:rPr>
                <w:t>stroke</w:t>
              </w:r>
            </w:hyperlink>
            <w:r>
              <w:t xml:space="preserve"> color (note there is a default shadow offset):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514350" cx="514350"/>
                  <wp:effectExtent b="0" r="0" t="0" l="0"/>
                  <wp:docPr name="Picture 56" id="2823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514350" cx="5143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matrix=",,,,,"</w:t>
            </w:r>
          </w:p>
          <w:p w:rsidRDefault="007C1B30" w:rsidP="002E5918" w:rsidR="007C1B30"/>
          <w:p w:rsidRDefault="007C1B30" w:rsidP="002E5918" w:rsidR="007C1B30">
            <m:oMath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 xml:space="preserve">, 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yy</m:t>
                  </m:r>
                </m:sub>
              </m:sSub>
            </m:oMath>
            <w:r>
              <w:t xml:space="preserve"> specify scaling factors for the x and y dimensions: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514350" cx="971550"/>
                  <wp:effectExtent b="0" r="0" t="0" l="0"/>
                  <wp:docPr name="Picture 55" id="395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514350" cx="9715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matrix="2,,,,,"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971550" cx="514350"/>
                  <wp:effectExtent b="0" r="0" t="0" l="0"/>
                  <wp:docPr name="Picture 9" id="4827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71550" cx="5143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matrix=",,,2,,"</w:t>
            </w:r>
          </w:p>
          <w:p w:rsidRDefault="007C1B30" w:rsidP="002E5918" w:rsidR="007C1B30"/>
          <w:p w:rsidRDefault="007C1B30" w:rsidP="002E5918" w:rsidR="007C1B30">
            <m:oMath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xy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 xml:space="preserve">, 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yx</m:t>
                  </m:r>
                </m:sub>
              </m:sSub>
            </m:oMath>
            <w:r>
              <w:t xml:space="preserve"> specify skews in the x and y dimensions: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514350" cx="1447800"/>
                  <wp:effectExtent b="0" r="0" t="0" l="0"/>
                  <wp:docPr name="Picture 10" id="6411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514350" cx="14478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matrix=",2,,,,"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1438275" cx="514350"/>
                  <wp:effectExtent b="0" r="0" t="0" l="0"/>
                  <wp:docPr name="Picture 11" id="7342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38275" cx="5143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matrix=",,-2,,,"</w:t>
            </w:r>
          </w:p>
          <w:p w:rsidRDefault="007C1B30" w:rsidP="002E5918" w:rsidR="007C1B30"/>
          <w:p w:rsidRDefault="007C1B30" w:rsidP="002E5918" w:rsidR="007C1B30">
            <m:oMath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hAnsi="Cambria Math" w:ascii="Cambria Math"/>
                </w:rPr>
                <m:t xml:space="preserve">, </m:t>
              </m:r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y</m:t>
                  </m:r>
                </m:sub>
              </m:sSub>
            </m:oMath>
            <w:r>
              <w:t xml:space="preserve"> effectively set the perspective trapezoid skews along the x and y dimensions: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628650" cx="523875"/>
                  <wp:effectExtent b="0" r="0" t="0" l="0"/>
                  <wp:docPr name="Picture 13" id="8054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238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matrix=",,,,.000001,"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762000" cx="933450"/>
                  <wp:effectExtent b="0" r="0" t="0" l="0"/>
                  <wp:docPr name="Picture 14" id="8865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62000" cx="9334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matrix=",,,,,-.000002"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&lt;v:shadow on="true" type="perspective"</w:t>
            </w:r>
          </w:p>
          <w:p w:rsidRDefault="007C1B30" w:rsidP="002E5918" w:rsidR="007C1B30">
            <w:pPr>
              <w:pStyle w:val="c"/>
            </w:pPr>
            <w:r>
              <w:t xml:space="preserve">  matrix="1.25,-2,,1.5,,.000001"</w:t>
            </w:r>
          </w:p>
          <w:p w:rsidRDefault="007C1B30" w:rsidP="002E5918" w:rsidR="007C1B30">
            <w:pPr>
              <w:pStyle w:val="c"/>
            </w:pPr>
            <w:r>
              <w:t xml:space="preserve">  offset="38pt,-6pt"&gt;</w:t>
            </w:r>
          </w:p>
          <w:p w:rsidRDefault="007C1B30" w:rsidP="002E5918" w:rsidR="007C1B30">
            <w:pPr>
              <w:pStyle w:val="c"/>
            </w:pPr>
            <w:r>
              <w:t>&lt;/v:shadow&gt;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809625" cx="1866900"/>
                  <wp:effectExtent b="0" r="0" t="0" l="0"/>
                  <wp:docPr name="Picture 54" id="3699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09625" cx="18669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obscured</w:t>
            </w:r>
            <w:r>
              <w:t xml:space="preserve"> (Shadow Transparency)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 shadow is transparent.  </w:t>
            </w:r>
            <w:hyperlink r:id="rId35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 xml:space="preserve">.  If </w:t>
            </w:r>
            <w:r>
              <w:t>true</w:t>
            </w:r>
            <w:r>
              <w:t xml:space="preserve">, the shadow is transparent if there is no </w:t>
            </w:r>
            <w:hyperlink r:id="rId39">
              <w:r>
                <w:rPr>
                  <w:rStyle w:val="Hyperlink"/>
                </w:rPr>
                <w:t>fill</w:t>
              </w:r>
            </w:hyperlink>
            <w:r>
              <w:t xml:space="preserve"> on the shape.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24">
              <w:r>
                <w:rPr>
                  <w:rStyle w:val="Hyperlink"/>
                </w:rPr>
                <w:t>background</w:t>
              </w:r>
            </w:hyperlink>
            <w:r>
              <w:t xml:space="preserve"> fillcolor="yellow"/&gt;</w:t>
            </w:r>
          </w:p>
          <w:p w:rsidRDefault="007C1B30" w:rsidP="002E5918" w:rsidR="007C1B30">
            <w:pPr>
              <w:pStyle w:val="c"/>
            </w:pPr>
            <w:r>
              <w:t>&lt;v:</w:t>
            </w:r>
            <w:hyperlink r:id="rId38">
              <w:r>
                <w:rPr>
                  <w:rStyle w:val="Hyperlink"/>
                </w:rPr>
                <w:t>shape</w:t>
              </w:r>
            </w:hyperlink>
            <w:r>
              <w:t xml:space="preserve"> style="width:50;height:50"</w:t>
            </w:r>
          </w:p>
          <w:p w:rsidRDefault="007C1B30" w:rsidP="002E5918" w:rsidR="007C1B30">
            <w:pPr>
              <w:pStyle w:val="c"/>
            </w:pPr>
            <w:r>
              <w:t xml:space="preserve">  filled="false" fillcolor="red"</w:t>
            </w:r>
          </w:p>
          <w:p w:rsidRDefault="007C1B30" w:rsidP="002E5918" w:rsidR="007C1B30">
            <w:pPr>
              <w:pStyle w:val="c"/>
            </w:pPr>
            <w:r>
              <w:t xml:space="preserve">  </w:t>
            </w:r>
            <w:hyperlink r:id="rId41">
              <w:r>
                <w:rPr>
                  <w:rStyle w:val="Hyperlink"/>
                </w:rPr>
                <w:t>path</w:t>
              </w:r>
            </w:hyperlink>
            <w:r>
              <w:t xml:space="preserve">="m </w:t>
            </w:r>
            <w:smartTag w:element="metricconverter" w:uri="urn:schemas-microsoft-com:office:smarttags">
              <w:smartTagPr>
                <w:attr w:val="0,0 l" w:name="ProductID"/>
              </w:smartTagPr>
              <w:r>
                <w:t>0,0 l</w:t>
              </w:r>
            </w:smartTag>
            <w:r>
              <w:t xml:space="preserve"> 0,1000 1000,1000 1000,0 x e"&gt;</w:t>
            </w:r>
          </w:p>
          <w:p w:rsidRDefault="007C1B30" w:rsidP="002E5918" w:rsidR="007C1B30">
            <w:pPr>
              <w:pStyle w:val="c"/>
            </w:pPr>
            <w:r>
              <w:t xml:space="preserve">  &lt;v:shadow on="true" offset="50%,25%"</w:t>
            </w:r>
          </w:p>
          <w:p w:rsidRDefault="007C1B30" w:rsidP="002E5918" w:rsidR="007C1B30">
            <w:pPr>
              <w:pStyle w:val="c"/>
            </w:pPr>
            <w:r>
              <w:t xml:space="preserve">    obscured="true"&gt;</w:t>
            </w:r>
          </w:p>
          <w:p w:rsidRDefault="007C1B30" w:rsidP="002E5918" w:rsidR="007C1B30">
            <w:pPr>
              <w:pStyle w:val="c"/>
            </w:pPr>
            <w:r>
              <w:t xml:space="preserve">  &lt;/v:shadow&gt;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38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685800" cx="800100"/>
                  <wp:effectExtent b="0" r="0" t="0" l="0"/>
                  <wp:docPr name="Picture 26" id="8014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85800" cx="8001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42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offset</w:t>
            </w:r>
            <w:r>
              <w:t xml:space="preserve"> (Shadow Primary Offset)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primary shadow's x,y offset from the shape's location.  </w:t>
            </w:r>
            <w:hyperlink r:id="rId35">
              <w:r>
                <w:rPr>
                  <w:rStyle w:val="Hyperlink"/>
                </w:rPr>
                <w:t>Default</w:t>
              </w:r>
            </w:hyperlink>
            <w:r>
              <w:t xml:space="preserve"> is "2pt,2pt".</w:t>
            </w:r>
          </w:p>
          <w:p w:rsidRDefault="007C1B30" w:rsidP="002E5918" w:rsidR="007C1B30"/>
          <w:p w:rsidRDefault="007C1B30" w:rsidP="002E5918" w:rsidR="007C1B30">
            <w:r>
              <w:t>Values are either an absolute measurement or a fractional value of the shape dimensions, from –50% to 50%.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&lt;v:shadow on="true" offset="50%,25%"&gt;</w:t>
            </w:r>
          </w:p>
          <w:p w:rsidRDefault="007C1B30" w:rsidP="002E5918" w:rsidR="007C1B30">
            <w:pPr>
              <w:pStyle w:val="c"/>
            </w:pPr>
            <w:r>
              <w:t>&lt;/v:shadow&gt;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600075" cx="723900"/>
                  <wp:effectExtent b="0" r="0" t="0" l="0"/>
                  <wp:docPr name="Picture 19" id="871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0075" cx="7239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offset2</w:t>
            </w:r>
            <w:r>
              <w:t xml:space="preserve"> (Shadow Secondary Offset)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secondary shadow's x,y offset from the shape's location.  </w:t>
            </w:r>
            <w:hyperlink r:id="rId35">
              <w:r>
                <w:rPr>
                  <w:rStyle w:val="Hyperlink"/>
                </w:rPr>
                <w:t>Default</w:t>
              </w:r>
            </w:hyperlink>
            <w:r>
              <w:t xml:space="preserve"> is "-2pt,-2pt".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 xml:space="preserve">&lt;v:shadow type="double" on="true" </w:t>
            </w:r>
          </w:p>
          <w:p w:rsidRDefault="007C1B30" w:rsidP="002E5918" w:rsidR="007C1B30">
            <w:pPr>
              <w:pStyle w:val="c"/>
            </w:pPr>
            <w:r>
              <w:t xml:space="preserve">  color="blue" offset="10pt,5pt"</w:t>
            </w:r>
          </w:p>
          <w:p w:rsidRDefault="007C1B30" w:rsidP="002E5918" w:rsidR="007C1B30">
            <w:pPr>
              <w:pStyle w:val="c"/>
            </w:pPr>
            <w:r>
              <w:t xml:space="preserve">  color2="red" offset2="-10pt,-5pt"&gt;</w:t>
            </w:r>
          </w:p>
          <w:p w:rsidRDefault="007C1B30" w:rsidP="002E5918" w:rsidR="007C1B30">
            <w:pPr>
              <w:pStyle w:val="c"/>
            </w:pPr>
            <w:r>
              <w:t>&lt;/v:shadow&gt;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609600" cx="733425"/>
                  <wp:effectExtent b="0" r="0" t="0" l="0"/>
                  <wp:docPr name="Picture 21" id="4983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7334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on</w:t>
            </w:r>
            <w:r>
              <w:t xml:space="preserve"> (Shadow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to show a shadow.  </w:t>
            </w:r>
            <w:hyperlink r:id="rId35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true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42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opacity</w:t>
            </w:r>
            <w:r>
              <w:t xml:space="preserve"> (Shadow Opacity)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opacity of the shadow.  </w:t>
            </w:r>
            <w:hyperlink r:id="rId35">
              <w:r>
                <w:rPr>
                  <w:rStyle w:val="Hyperlink"/>
                </w:rPr>
                <w:t>Default</w:t>
              </w:r>
            </w:hyperlink>
            <w:r>
              <w:t xml:space="preserve"> is 1.  This numeric value may also be specified in 1/65536-ths if a trailing "</w:t>
            </w:r>
            <w:hyperlink r:id="rId43">
              <w:r>
                <w:rPr>
                  <w:rStyle w:val="Hyperlink"/>
                </w:rPr>
                <w:t>f</w:t>
              </w:r>
            </w:hyperlink>
            <w:r>
              <w:t>" is supplied.  For example, a value of "52429f" represents 52429/65536 or 0.8.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&lt;v:shadow type="double" on="true" opacity=".5"</w:t>
            </w:r>
          </w:p>
          <w:p w:rsidRDefault="007C1B30" w:rsidP="002E5918" w:rsidR="007C1B30">
            <w:pPr>
              <w:pStyle w:val="c"/>
            </w:pPr>
            <w:r>
              <w:t xml:space="preserve">  color="blue" offset="10pt,5pt"</w:t>
            </w:r>
          </w:p>
          <w:p w:rsidRDefault="007C1B30" w:rsidP="002E5918" w:rsidR="007C1B30">
            <w:pPr>
              <w:pStyle w:val="c"/>
            </w:pPr>
            <w:r>
              <w:t xml:space="preserve">  color2="red" offset2="-10pt,-5pt"&gt;</w:t>
            </w:r>
          </w:p>
          <w:p w:rsidRDefault="007C1B30" w:rsidP="002E5918" w:rsidR="007C1B30">
            <w:pPr>
              <w:pStyle w:val="c"/>
            </w:pPr>
            <w:r>
              <w:t>&lt;/v:shadow&gt;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609600" cx="733425"/>
                  <wp:effectExtent b="0" r="0" t="0" l="0"/>
                  <wp:docPr name="Picture 24" id="9791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7334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origin</w:t>
            </w:r>
            <w:r>
              <w:t xml:space="preserve"> (Shadow Origin)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center of the shadow relative to the shape's origin.  Specified as a pair of fractional values of the shape dimensions, ranging from 50% to -50%.  </w:t>
            </w:r>
            <w:hyperlink r:id="rId35">
              <w:r>
                <w:rPr>
                  <w:rStyle w:val="Hyperlink"/>
                </w:rPr>
                <w:t>Default</w:t>
              </w:r>
            </w:hyperlink>
            <w:r>
              <w:t xml:space="preserve"> is "0,0".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This example is unchanged from above except for the addition of the </w:t>
            </w:r>
            <w:r>
              <w:t>origin</w:t>
            </w:r>
            <w:r>
              <w:t xml:space="preserve"> attribute: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&lt;v:shadow on="true" type="perspective"</w:t>
            </w:r>
          </w:p>
          <w:p w:rsidRDefault="007C1B30" w:rsidP="002E5918" w:rsidR="007C1B30">
            <w:pPr>
              <w:pStyle w:val="c"/>
            </w:pPr>
            <w:r>
              <w:t xml:space="preserve">  matrix="1.25,-2,,1.5,,.000001"</w:t>
            </w:r>
          </w:p>
          <w:p w:rsidRDefault="007C1B30" w:rsidP="002E5918" w:rsidR="007C1B30">
            <w:pPr>
              <w:pStyle w:val="c"/>
            </w:pPr>
            <w:r>
              <w:t xml:space="preserve">  offset="38pt,-6pt" origin="10%,-10%"&gt;</w:t>
            </w:r>
          </w:p>
          <w:p w:rsidRDefault="007C1B30" w:rsidP="002E5918" w:rsidR="007C1B30">
            <w:pPr>
              <w:pStyle w:val="c"/>
            </w:pPr>
            <w:r>
              <w:t>&lt;/v:shadow&gt;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733425" cx="1695450"/>
                  <wp:effectExtent b="0" r="0" t="0" l="0"/>
                  <wp:docPr name="Picture 27" id="1743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33425" cx="16954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type</w:t>
            </w:r>
            <w:r>
              <w:t xml:space="preserve"> (Shadow Type)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type of shadow.  </w:t>
            </w:r>
            <w:hyperlink r:id="rId35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single</w:t>
            </w:r>
            <w:r>
              <w:t>.  Allowed values are:</w:t>
            </w:r>
          </w:p>
          <w:p w:rsidRDefault="007C1B30" w:rsidP="002E5918" w:rsidR="007C1B30"/>
          <w:tbl>
            <w:tblPr>
              <w:tblStyle w:val="TableGrid"/>
              <w:tblW w:type="dxa" w:w="7092"/>
              <w:tblLayout w:type="fixed"/>
              <w:tblLook w:val="04A0" w:noVBand="1" w:noHBand="0" w:lastColumn="0" w:firstColumn="1" w:lastRow="0" w:firstRow="1"/>
            </w:tblPr>
            <w:tblGrid>
              <w:gridCol w:w="2166"/>
              <w:gridCol w:w="4926"/>
            </w:tblGrid>
            <w:tr w:rsidTr="002E5918" w:rsidR="007C1B30">
              <w:tc>
                <w:tcPr>
                  <w:tcW w:type="dxa" w:w="2166"/>
                </w:tcPr>
                <w:p w:rsidRDefault="007C1B30" w:rsidP="002E5918" w:rsidR="007C1B30">
                  <w:r>
                    <w:t>Value</w:t>
                  </w:r>
                </w:p>
              </w:tc>
              <w:tc>
                <w:tcPr>
                  <w:tcW w:type="dxa" w:w="4926"/>
                </w:tcPr>
                <w:p w:rsidRDefault="007C1B30" w:rsidP="002E5918" w:rsidR="007C1B30">
                  <w:r>
                    <w:t>Description</w:t>
                  </w:r>
                </w:p>
              </w:tc>
            </w:tr>
            <w:tr w:rsidTr="002E5918" w:rsidR="007C1B30">
              <w:tc>
                <w:tcPr>
                  <w:tcW w:type="dxa" w:w="2166"/>
                </w:tcPr>
                <w:p w:rsidRDefault="007C1B30" w:rsidP="002E5918" w:rsidR="007C1B30">
                  <w:pPr>
                    <w:keepLines/>
                    <w:spacing w:lineRule="exact" w:line="250" w:after="120"/>
                    <w:rPr>
                      <w:rStyle w:val="Attributevalue"/>
                    </w:rPr>
                  </w:pPr>
                  <w:r>
                    <w:t>single</w:t>
                  </w:r>
                </w:p>
              </w:tc>
              <w:tc>
                <w:tcPr>
                  <w:tcW w:type="dxa" w:w="4926"/>
                </w:tcPr>
                <w:p w:rsidRDefault="007C1B30" w:rsidP="002E5918" w:rsidR="007C1B30">
                  <w:r>
                    <w:t>Single shadow.</w:t>
                  </w:r>
                </w:p>
              </w:tc>
            </w:tr>
            <w:tr w:rsidTr="002E5918" w:rsidR="007C1B30">
              <w:tc>
                <w:tcPr>
                  <w:tcW w:type="dxa" w:w="2166"/>
                </w:tcPr>
                <w:p w:rsidRDefault="007C1B30" w:rsidP="002E5918" w:rsidR="007C1B30">
                  <w:pPr>
                    <w:keepLines/>
                    <w:spacing w:lineRule="exact" w:line="250" w:after="120"/>
                    <w:rPr>
                      <w:rStyle w:val="Attributevalue"/>
                    </w:rPr>
                  </w:pPr>
                  <w:r>
                    <w:t>double</w:t>
                  </w:r>
                </w:p>
              </w:tc>
              <w:tc>
                <w:tcPr>
                  <w:tcW w:type="dxa" w:w="4926"/>
                </w:tcPr>
                <w:p w:rsidRDefault="007C1B30" w:rsidP="002E5918" w:rsidR="007C1B30">
                  <w:r>
                    <w:t xml:space="preserve">Double shadow.  </w:t>
                  </w:r>
                  <w:r>
                    <w:t>color2</w:t>
                  </w:r>
                  <w:r>
                    <w:t xml:space="preserve"> and </w:t>
                  </w:r>
                  <w:r>
                    <w:t>offset2</w:t>
                  </w:r>
                  <w:r>
                    <w:t xml:space="preserve"> are used for the second shadow's color and offset.</w:t>
                  </w:r>
                </w:p>
              </w:tc>
            </w:tr>
            <w:tr w:rsidTr="002E5918" w:rsidR="007C1B30">
              <w:tc>
                <w:tcPr>
                  <w:tcW w:type="dxa" w:w="2166"/>
                </w:tcPr>
                <w:p w:rsidRDefault="007C1B30" w:rsidP="002E5918" w:rsidR="007C1B30">
                  <w:pPr>
                    <w:keepLines/>
                    <w:spacing w:lineRule="exact" w:line="250" w:after="120"/>
                    <w:rPr>
                      <w:rStyle w:val="Attributevalue"/>
                    </w:rPr>
                  </w:pPr>
                  <w:r>
                    <w:t>perspective</w:t>
                  </w:r>
                </w:p>
              </w:tc>
              <w:tc>
                <w:tcPr>
                  <w:tcW w:type="dxa" w:w="4926"/>
                </w:tcPr>
                <w:p w:rsidRDefault="007C1B30" w:rsidP="002E5918" w:rsidR="007C1B30">
                  <w:r>
                    <w:t>Perspective shadow.</w:t>
                  </w:r>
                </w:p>
              </w:tc>
            </w:tr>
            <w:tr w:rsidTr="002E5918" w:rsidR="007C1B30">
              <w:tc>
                <w:tcPr>
                  <w:tcW w:type="dxa" w:w="2166"/>
                </w:tcPr>
                <w:p w:rsidRDefault="007C1B30" w:rsidP="002E5918" w:rsidR="007C1B30">
                  <w:pPr>
                    <w:keepLines/>
                    <w:spacing w:lineRule="exact" w:line="250" w:after="120"/>
                    <w:rPr>
                      <w:rStyle w:val="Attributevalue"/>
                    </w:rPr>
                  </w:pPr>
                  <w:r>
                    <w:t>shaperelative</w:t>
                  </w:r>
                </w:p>
              </w:tc>
              <w:tc>
                <w:tcPr>
                  <w:tcW w:type="dxa" w:w="4926"/>
                </w:tcPr>
                <w:p w:rsidRDefault="007C1B30" w:rsidP="002E5918" w:rsidR="007C1B30">
                  <w:r>
                    <w:t>The shadow is created relative to the shape.</w:t>
                  </w:r>
                </w:p>
              </w:tc>
            </w:tr>
            <w:tr w:rsidTr="002E5918" w:rsidR="007C1B30">
              <w:tc>
                <w:tcPr>
                  <w:tcW w:type="dxa" w:w="2166"/>
                </w:tcPr>
                <w:p w:rsidRDefault="007C1B30" w:rsidP="002E5918" w:rsidR="007C1B30">
                  <w:pPr>
                    <w:keepLines/>
                    <w:spacing w:lineRule="exact" w:line="250" w:after="120"/>
                    <w:rPr>
                      <w:rStyle w:val="Attributevalue"/>
                    </w:rPr>
                  </w:pPr>
                  <w:r>
                    <w:t>drawingrelative</w:t>
                  </w:r>
                </w:p>
              </w:tc>
              <w:tc>
                <w:tcPr>
                  <w:tcW w:type="dxa" w:w="4926"/>
                </w:tcPr>
                <w:p w:rsidRDefault="007C1B30" w:rsidP="002E5918" w:rsidR="007C1B30">
                  <w:r>
                    <w:t>The shadow is created relative to the drawing.</w:t>
                  </w:r>
                </w:p>
              </w:tc>
            </w:tr>
            <w:tr w:rsidTr="002E5918" w:rsidR="007C1B30">
              <w:tc>
                <w:tcPr>
                  <w:tcW w:type="dxa" w:w="2166"/>
                </w:tcPr>
                <w:p w:rsidRDefault="007C1B30" w:rsidP="002E5918" w:rsidR="007C1B30">
                  <w:pPr>
                    <w:keepLines/>
                    <w:spacing w:lineRule="exact" w:line="250" w:after="120"/>
                    <w:rPr>
                      <w:rStyle w:val="Attributevalue"/>
                    </w:rPr>
                  </w:pPr>
                  <w:r>
                    <w:t>emboss</w:t>
                  </w:r>
                </w:p>
              </w:tc>
              <w:tc>
                <w:tcPr>
                  <w:tcW w:type="dxa" w:w="4926"/>
                </w:tcPr>
                <w:p w:rsidRDefault="007C1B30" w:rsidP="002E5918" w:rsidR="007C1B30">
                  <w:r>
                    <w:t>The shadow has an embossed look.</w:t>
                  </w:r>
                </w:p>
              </w:tc>
            </w:tr>
          </w:tbl>
          <w:p w:rsidRDefault="007C1B30" w:rsidP="002E5918" w:rsidR="007C1B30"/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44">
              <w:r>
                <w:rPr>
                  <w:rStyle w:val="Hyperlink"/>
                </w:rPr>
                <w:t>ST_ShadowType</w:t>
              </w:r>
            </w:hyperlink>
            <w:r>
              <w:t/>
            </w:r>
            <w:r>
              <w:t xml:space="preserve"> simple type (§</w:t>
            </w:r>
            <w:fldSimple w:instr="REF booka943ef87-3ddb-41bb-94d2-58ce95b0260f \r \h">
              <w:r>
                <w:t>6.1.3.7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name="CT_Shadow"&gt;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ref="AG_Id"/&gt;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name="on" type="</w:t>
      </w:r>
      <w:hyperlink r:id="rId42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name="type" type="</w:t>
      </w:r>
      <w:hyperlink r:id="rId44">
        <w:r>
          <w:rPr>
            <w:rStyle w:val="Hyperlink"/>
          </w:rPr>
          <w:t>ST_ShadowType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name="obscured" type="</w:t>
      </w:r>
      <w:hyperlink r:id="rId42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name="color" type="</w:t>
      </w:r>
      <w:hyperlink r:id="rId36">
        <w:r>
          <w:rPr>
            <w:rStyle w:val="Hyperlink"/>
          </w:rPr>
          <w:t>ST_ColorType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name="opacity"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name="offset"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name="color2" type="</w:t>
      </w:r>
      <w:hyperlink r:id="rId36">
        <w:r>
          <w:rPr>
            <w:rStyle w:val="Hyperlink"/>
          </w:rPr>
          <w:t>ST_ColorType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name="offset2"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name="origin"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name="matrix" type="xsd:string" use="optional"/&gt;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7.emf"></Relationship><Relationship Id="rId9" Type="http://schemas.openxmlformats.org/officeDocument/2006/relationships/image" Target="media/image58.emf"></Relationship><Relationship Id="rId10" Type="http://schemas.openxmlformats.org/officeDocument/2006/relationships/image" Target="media/image59.emf"></Relationship><Relationship Id="rId11" Type="http://schemas.openxmlformats.org/officeDocument/2006/relationships/image" Target="media/image60.emf"></Relationship><Relationship Id="rId12" Type="http://schemas.openxmlformats.org/officeDocument/2006/relationships/image" Target="media/image61.emf"></Relationship><Relationship Id="rId13" Type="http://schemas.openxmlformats.org/officeDocument/2006/relationships/image" Target="media/image62.emf"></Relationship><Relationship Id="rId14" Type="http://schemas.openxmlformats.org/officeDocument/2006/relationships/image" Target="media/image63.emf"></Relationship><Relationship Id="rId15" Type="http://schemas.openxmlformats.org/officeDocument/2006/relationships/image" Target="media/image64.emf"></Relationship><Relationship Id="rId16" Type="http://schemas.openxmlformats.org/officeDocument/2006/relationships/image" Target="media/image65.emf"></Relationship><Relationship Id="rId17" Type="http://schemas.openxmlformats.org/officeDocument/2006/relationships/image" Target="media/image66.emf"></Relationship><Relationship Id="rId18" Type="http://schemas.openxmlformats.org/officeDocument/2006/relationships/image" Target="media/image67.emf"></Relationship><Relationship Id="rId19" Type="http://schemas.openxmlformats.org/officeDocument/2006/relationships/image" Target="media/image68.emf"></Relationship><Relationship Id="rId20" Type="http://schemas.openxmlformats.org/officeDocument/2006/relationships/image" Target="media/image69.emf"></Relationship><Relationship Id="rId21" Type="http://schemas.openxmlformats.org/officeDocument/2006/relationships/image" Target="media/image70.emf"></Relationship><Relationship Id="rId22" Type="http://schemas.openxmlformats.org/officeDocument/2006/relationships/image" Target="media/image71.emf"></Relationship><Relationship Id="rId23" Type="http://schemas.openxmlformats.org/officeDocument/2006/relationships/hyperlink" Target="arc.docx" TargetMode="External"/><Relationship Id="rId24" Type="http://schemas.openxmlformats.org/officeDocument/2006/relationships/hyperlink" Target="background.docx" TargetMode="External"/><Relationship Id="rId25" Type="http://schemas.openxmlformats.org/officeDocument/2006/relationships/hyperlink" Target="curve.docx" TargetMode="External"/><Relationship Id="rId26" Type="http://schemas.openxmlformats.org/officeDocument/2006/relationships/hyperlink" Target="group.docx" TargetMode="External"/><Relationship Id="rId27" Type="http://schemas.openxmlformats.org/officeDocument/2006/relationships/hyperlink" Target="image.docx" TargetMode="External"/><Relationship Id="rId28" Type="http://schemas.openxmlformats.org/officeDocument/2006/relationships/hyperlink" Target="line.docx" TargetMode="External"/><Relationship Id="rId29" Type="http://schemas.openxmlformats.org/officeDocument/2006/relationships/hyperlink" Target="oval.docx" TargetMode="External"/><Relationship Id="rId30" Type="http://schemas.openxmlformats.org/officeDocument/2006/relationships/hyperlink" Target="polyline.docx" TargetMode="External"/><Relationship Id="rId31" Type="http://schemas.openxmlformats.org/officeDocument/2006/relationships/hyperlink" Target="rect.docx" TargetMode="External"/><Relationship Id="rId32" Type="http://schemas.openxmlformats.org/officeDocument/2006/relationships/hyperlink" Target="roundrect.docx" TargetMode="External"/><Relationship Id="rId33" Type="http://schemas.openxmlformats.org/officeDocument/2006/relationships/hyperlink" Target="shapedefaults.docx" TargetMode="External"/><Relationship Id="rId34" Type="http://schemas.openxmlformats.org/officeDocument/2006/relationships/hyperlink" Target="shapetype.docx" TargetMode="External"/><Relationship Id="rId35" Type="http://schemas.openxmlformats.org/officeDocument/2006/relationships/hyperlink" Target="Default.docx" TargetMode="External"/><Relationship Id="rId36" Type="http://schemas.openxmlformats.org/officeDocument/2006/relationships/hyperlink" Target="ST_ColorType.docx" TargetMode="External"/><Relationship Id="rId37" Type="http://schemas.openxmlformats.org/officeDocument/2006/relationships/hyperlink" Target="VML.docx" TargetMode="External"/><Relationship Id="rId38" Type="http://schemas.openxmlformats.org/officeDocument/2006/relationships/hyperlink" Target="shape.docx" TargetMode="External"/><Relationship Id="rId39" Type="http://schemas.openxmlformats.org/officeDocument/2006/relationships/hyperlink" Target="fill.docx" TargetMode="External"/><Relationship Id="rId40" Type="http://schemas.openxmlformats.org/officeDocument/2006/relationships/hyperlink" Target="stroke.docx" TargetMode="External"/><Relationship Id="rId41" Type="http://schemas.openxmlformats.org/officeDocument/2006/relationships/hyperlink" Target="path.docx" TargetMode="External"/><Relationship Id="rId42" Type="http://schemas.openxmlformats.org/officeDocument/2006/relationships/hyperlink" Target="ST_TrueFalse.docx" TargetMode="External"/><Relationship Id="rId43" Type="http://schemas.openxmlformats.org/officeDocument/2006/relationships/hyperlink" Target="f.docx" TargetMode="External"/><Relationship Id="rId44" Type="http://schemas.openxmlformats.org/officeDocument/2006/relationships/hyperlink" Target="ST_Shadow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