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31_1" w:id="100001"/>
      <w:bookmarkStart w:name="book3f58f2fd-364f-43b2-ba9f-1e65bf2c7764_1" w:id="100002"/>
      <w:r>
        <w:t>r</w:t>
      </w:r>
      <w:r>
        <w:t xml:space="preserve"> (Rule)</w:t>
      </w:r>
      <w:bookmarkEnd w:id="100001"/>
    </w:p>
    <w:bookmarkEnd w:id="100002"/>
    <w:p w:rsidRDefault="007C1B30" w:rsidP="007C1B30" w:rsidR="007C1B30">
      <w:r>
        <w:t xml:space="preserve">This element specifies a rule </w:t>
      </w:r>
      <w:hyperlink r:id="rId8">
        <w:r>
          <w:rPr>
            <w:rStyle w:val="Hyperlink"/>
          </w:rPr>
          <w:t>entry</w:t>
        </w:r>
      </w:hyperlink>
      <w:r>
        <w:t xml:space="preserve"> in a </w:t>
      </w:r>
      <w:r>
        <w:t/>
      </w:r>
      <w:hyperlink r:id="rId9">
        <w:r>
          <w:rPr>
            <w:rStyle w:val="Hyperlink"/>
          </w:rPr>
          <w:t>rules</w:t>
        </w:r>
      </w:hyperlink>
      <w:r>
        <w:t/>
      </w:r>
      <w:r>
        <w:t xml:space="preserve"> element rule set that describes how a certain shape or set of shapes behaves during editing.</w:t>
      </w:r>
    </w:p>
    <w:p w:rsidRDefault="007C1B30" w:rsidP="007C1B30" w:rsidR="007C1B30">
      <w:r>
        <w:t>[</w:t>
      </w:r>
      <w:r>
        <w:t>Example:</w:t>
      </w:r>
      <w:r>
        <w:t xml:space="preserve"> The following rule defines a connection between two shapes.  The shape with </w:t>
      </w:r>
      <w:r>
        <w:t>id</w:t>
      </w:r>
      <w:r>
        <w:t xml:space="preserve"> _s1036 connects shape _s1033 to _s1032:</w:t>
      </w:r>
    </w:p>
    <w:p w:rsidRDefault="007C1B30" w:rsidP="007C1B30" w:rsidR="007C1B30">
      <w:pPr>
        <w:pStyle w:val="c"/>
      </w:pPr>
      <w:r>
        <w:t>&lt;o:shapelayout v:ext="edit"&gt;</w:t>
      </w:r>
    </w:p>
    <w:p w:rsidRDefault="007C1B30" w:rsidP="007C1B30" w:rsidR="007C1B30">
      <w:pPr>
        <w:pStyle w:val="c"/>
      </w:pPr>
      <w:r>
        <w:t xml:space="preserve">  &lt;o:rules v:ext="edit"&gt;</w:t>
      </w:r>
    </w:p>
    <w:p w:rsidRDefault="007C1B30" w:rsidP="007C1B30" w:rsidR="007C1B30">
      <w:pPr>
        <w:pStyle w:val="c"/>
      </w:pPr>
      <w:r>
        <w:t xml:space="preserve">    &lt;o:r id="V:Rule1" type="connector" idref="#_s1036"&gt;</w:t>
      </w:r>
    </w:p>
    <w:p w:rsidRDefault="007C1B30" w:rsidP="007C1B30" w:rsidR="007C1B30">
      <w:pPr>
        <w:pStyle w:val="c"/>
      </w:pPr>
      <w:r>
        <w:t xml:space="preserve">      &lt;o:proxy start="" idref="#_s1033" connectloc="0"/&gt;</w:t>
      </w:r>
    </w:p>
    <w:p w:rsidRDefault="007C1B30" w:rsidP="007C1B30" w:rsidR="007C1B30">
      <w:pPr>
        <w:pStyle w:val="c"/>
      </w:pPr>
      <w:r>
        <w:t xml:space="preserve">      &lt;o:proxy end="" idref="#_s1032" connectloc="2"/&gt;</w:t>
      </w:r>
    </w:p>
    <w:p w:rsidRDefault="007C1B30" w:rsidP="007C1B30" w:rsidR="007C1B30">
      <w:pPr>
        <w:pStyle w:val="c"/>
      </w:pPr>
      <w:r>
        <w:t xml:space="preserve">    &lt;/o:r&gt;</w:t>
      </w:r>
    </w:p>
    <w:p w:rsidRDefault="007C1B30" w:rsidP="007C1B30" w:rsidR="007C1B30">
      <w:pPr>
        <w:pStyle w:val="c"/>
      </w:pPr>
      <w:r>
        <w:t xml:space="preserve">  &lt;/o:rules&gt;</w:t>
      </w:r>
    </w:p>
    <w:p w:rsidRDefault="007C1B30" w:rsidP="007C1B30" w:rsidR="007C1B30">
      <w:pPr>
        <w:pStyle w:val="c"/>
      </w:pPr>
      <w:r>
        <w:t>&lt;/o:shapelayout&gt;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rules</w:t>
              </w:r>
            </w:hyperlink>
            <w:r>
              <w:t/>
            </w:r>
            <w:r>
              <w:t xml:space="preserve"> (§</w:t>
            </w:r>
            <w:fldSimple w:instr="REF book6a4a30e8-b56a-4b61-9c79-67ecddcc225d \r \h">
              <w:r>
                <w:t>6.2.2.26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proxy</w:t>
              </w:r>
            </w:hyperlink>
            <w:r>
              <w:t/>
            </w:r>
            <w:r>
              <w:t xml:space="preserve"> (Shape Reference)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ae8801b7-3dd2-4de3-b9fd-7a90e06c53b1 \r \h">
              <w:r>
                <w:t>6.2.2.20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how</w:t>
            </w:r>
            <w:r>
              <w:t xml:space="preserve"> (Alignment Rule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type of alignment for an alignment rule.  </w:t>
            </w:r>
            <w:hyperlink r:id="rId11">
              <w:r>
                <w:rPr>
                  <w:rStyle w:val="Hyperlink"/>
                </w:rPr>
                <w:t>Default</w:t>
              </w:r>
            </w:hyperlink>
            <w:r>
              <w:t xml:space="preserve"> is no value.  Allowed values are: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12">
              <w:r>
                <w:rPr>
                  <w:rStyle w:val="Hyperlink"/>
                </w:rPr>
                <w:t>top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middle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13">
              <w:r>
                <w:rPr>
                  <w:rStyle w:val="Hyperlink"/>
                </w:rPr>
                <w:t>bottom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14">
              <w:r>
                <w:rPr>
                  <w:rStyle w:val="Hyperlink"/>
                </w:rPr>
                <w:t>left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center</w:t>
            </w:r>
          </w:p>
          <w:p w:rsidRDefault="007C1B30" w:rsidP="002E5918" w:rsidR="007C1B30">
            <w:pPr>
              <w:pStyle w:val="ListBullet"/>
            </w:pPr>
            <w:r>
              <w:t/>
            </w:r>
            <w:hyperlink r:id="rId15">
              <w:r>
                <w:rPr>
                  <w:rStyle w:val="Hyperlink"/>
                </w:rPr>
                <w:t>right</w:t>
              </w:r>
            </w:hyperlink>
            <w:r>
              <w:t/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ST_How</w:t>
              </w:r>
            </w:hyperlink>
            <w:r>
              <w:t/>
            </w:r>
            <w:r>
              <w:t xml:space="preserve"> simple type (§</w:t>
            </w:r>
            <w:fldSimple w:instr="REF book5964f4bd-7670-4134-be46-efea815b0bea \r \h">
              <w:r>
                <w:t>6.2.3.13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(Rule ID)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identifier for the rule.  </w:t>
            </w:r>
            <w:hyperlink r:id="rId1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idref</w:t>
            </w:r>
            <w:r>
              <w:t xml:space="preserve"> (Rule Shape Reference)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reference to a shape in the current document that is the primary shape in the rule.  For example, for a connector rule, the connector. 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11">
              <w:r>
                <w:rPr>
                  <w:rStyle w:val="Hyperlink"/>
                </w:rPr>
                <w:t>Default</w:t>
              </w:r>
            </w:hyperlink>
            <w:r>
              <w:t xml:space="preserve"> is no value.  A shape name is used as the reference mechanism; this is not a relationship ID.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type</w:t>
            </w:r>
            <w:r>
              <w:t xml:space="preserve"> (Rule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type of the rule.  </w:t>
            </w:r>
            <w:hyperlink r:id="rId11">
              <w:r>
                <w:rPr>
                  <w:rStyle w:val="Hyperlink"/>
                </w:rPr>
                <w:t>Default</w:t>
              </w:r>
            </w:hyperlink>
            <w:r>
              <w:t xml:space="preserve"> is no value.  Allowed values are: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17">
              <w:r>
                <w:rPr>
                  <w:rStyle w:val="Hyperlink"/>
                </w:rPr>
                <w:t>arc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18">
              <w:r>
                <w:rPr>
                  <w:rStyle w:val="Hyperlink"/>
                </w:rPr>
                <w:t>callout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connector</w:t>
            </w:r>
          </w:p>
          <w:p w:rsidRDefault="007C1B30" w:rsidP="002E5918" w:rsidR="007C1B30">
            <w:pPr>
              <w:pStyle w:val="ListBullet"/>
            </w:pPr>
            <w:r>
              <w:t>align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ST_RType</w:t>
              </w:r>
            </w:hyperlink>
            <w:r>
              <w:t/>
            </w:r>
            <w:r>
              <w:t xml:space="preserve"> simple type (§</w:t>
            </w:r>
            <w:fldSimple w:instr="REF book58372ae2-cf57-4e24-82fb-2dfba1140bd3 \r \h">
              <w:r>
                <w:t>6.2.3.21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name="CT_R"&gt;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proxy</w:t>
        </w:r>
      </w:hyperlink>
      <w:r>
        <w:t>" type="CT_Proxy" minOccurs="0" maxOccurs="unbounded"/&gt;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type="xsd:string" use="required"/&gt;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9">
        <w:r>
          <w:rPr>
            <w:rStyle w:val="Hyperlink"/>
          </w:rPr>
          <w:t>ST_RType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name="how" type="</w:t>
      </w:r>
      <w:hyperlink r:id="rId16">
        <w:r>
          <w:rPr>
            <w:rStyle w:val="Hyperlink"/>
          </w:rPr>
          <w:t>ST_How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name="idref" type="xsd:string"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try.docx" TargetMode="External"/><Relationship Id="rId9" Type="http://schemas.openxmlformats.org/officeDocument/2006/relationships/hyperlink" Target="rules.docx" TargetMode="External"/><Relationship Id="rId10" Type="http://schemas.openxmlformats.org/officeDocument/2006/relationships/hyperlink" Target="proxy.docx" TargetMode="External"/><Relationship Id="rId11" Type="http://schemas.openxmlformats.org/officeDocument/2006/relationships/hyperlink" Target="Default.docx" TargetMode="External"/><Relationship Id="rId12" Type="http://schemas.openxmlformats.org/officeDocument/2006/relationships/hyperlink" Target="top.docx" TargetMode="External"/><Relationship Id="rId13" Type="http://schemas.openxmlformats.org/officeDocument/2006/relationships/hyperlink" Target="bottom.docx" TargetMode="External"/><Relationship Id="rId14" Type="http://schemas.openxmlformats.org/officeDocument/2006/relationships/hyperlink" Target="left.docx" TargetMode="External"/><Relationship Id="rId15" Type="http://schemas.openxmlformats.org/officeDocument/2006/relationships/hyperlink" Target="right.docx" TargetMode="External"/><Relationship Id="rId16" Type="http://schemas.openxmlformats.org/officeDocument/2006/relationships/hyperlink" Target="ST_How.docx" TargetMode="External"/><Relationship Id="rId17" Type="http://schemas.openxmlformats.org/officeDocument/2006/relationships/hyperlink" Target="arc.docx" TargetMode="External"/><Relationship Id="rId18" Type="http://schemas.openxmlformats.org/officeDocument/2006/relationships/hyperlink" Target="callout.docx" TargetMode="External"/><Relationship Id="rId19" Type="http://schemas.openxmlformats.org/officeDocument/2006/relationships/hyperlink" Target="ST_R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