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24_1" w:id="100001"/>
      <w:bookmarkStart w:name="book4da59f31-8314-4380-8019-3ad508e869ff_1" w:id="100002"/>
      <w:r>
        <w:t>ink</w:t>
      </w:r>
      <w:r>
        <w:t xml:space="preserve"> (Ink)</w:t>
      </w:r>
      <w:bookmarkEnd w:id="100001"/>
    </w:p>
    <w:bookmarkEnd w:id="100002"/>
    <w:p w:rsidRDefault="007C1B30" w:rsidP="007C1B30" w:rsidR="007C1B30">
      <w:r>
        <w:t xml:space="preserve">This element specifies the presence of an ink object.  An ink object is a </w:t>
      </w:r>
      <w:hyperlink r:id="rId8">
        <w:r>
          <w:rPr>
            <w:rStyle w:val="Hyperlink"/>
          </w:rPr>
          <w:t>VML</w:t>
        </w:r>
      </w:hyperlink>
      <w:r>
        <w:t xml:space="preserve"> object which allows applications to store data for ink annotations in an application-defined format.</w:t>
      </w:r>
    </w:p>
    <w:p w:rsidRDefault="007C1B30" w:rsidP="007C1B30" w:rsidR="007C1B30">
      <w:r>
        <w:t>[</w:t>
      </w:r>
      <w:r>
        <w:t>Example:</w:t>
      </w:r>
    </w:p>
    <w:p w:rsidRDefault="007C1B30" w:rsidP="007C1B30" w:rsidR="007C1B30">
      <w:pPr>
        <w:pStyle w:val="c"/>
        <w:rPr>
          <w:rFonts w:eastAsiaTheme="minorHAnsi"/>
        </w:rPr>
      </w:pPr>
      <w:r>
        <w:t>&lt;v:</w:t>
      </w:r>
      <w:hyperlink r:id="rId9">
        <w:r>
          <w:rPr>
            <w:rStyle w:val="Hyperlink"/>
          </w:rPr>
          <w:t>shape</w:t>
        </w:r>
      </w:hyperlink>
      <w:r>
        <w:t xml:space="preserve"> ... &gt;</w:t>
      </w:r>
    </w:p>
    <w:p w:rsidRDefault="007C1B30" w:rsidP="007C1B30" w:rsidR="007C1B30">
      <w:pPr>
        <w:pStyle w:val="c"/>
        <w:rPr>
          <w:rFonts w:eastAsiaTheme="minorHAnsi"/>
        </w:rPr>
      </w:pPr>
      <w:r>
        <w:t xml:space="preserve">  &lt;o:ink i="AMgFHQSWC+YFASAAaAwAAAAAAMA..." annotation="t"/&gt;</w:t>
      </w:r>
    </w:p>
    <w:p w:rsidRDefault="007C1B30" w:rsidP="007C1B30" w:rsidR="007C1B30">
      <w:pPr>
        <w:pStyle w:val="c"/>
        <w:rPr>
          <w:rFonts w:eastAsiaTheme="minorHAnsi"/>
        </w:rPr>
      </w:pPr>
      <w:r>
        <w:t>&lt;/v:</w:t>
      </w:r>
      <w:hyperlink r:id="rId9">
        <w:r>
          <w:rPr>
            <w:rStyle w:val="Hyperlink"/>
          </w:rPr>
          <w:t>shape</w:t>
        </w:r>
      </w:hyperlink>
      <w:r>
        <w:t>&gt;</w:t>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10">
              <w:r>
                <w:rPr>
                  <w:rStyle w:val="Hyperlink"/>
                </w:rPr>
                <w:t>background</w:t>
              </w:r>
            </w:hyperlink>
            <w:r>
              <w:t/>
            </w:r>
            <w:r>
              <w:t xml:space="preserve"> (§</w:t>
            </w:r>
            <w:fldSimple w:instr="REF book4f9bc654-1a0d-4662-b28f-1c5b04ed2e00 \r \h">
              <w:r>
                <w:t>2.2.1</w:t>
              </w:r>
            </w:fldSimple>
            <w:r>
              <w:t xml:space="preserve">); </w:t>
            </w:r>
            <w:r>
              <w:t>hdrShapeDefaults</w:t>
            </w:r>
            <w:r>
              <w:t xml:space="preserve"> (§</w:t>
            </w:r>
            <w:fldSimple w:instr="REF book38c9f83b-dc48-49eb-b3ae-53784bbfbe0a \r \h">
              <w:r>
                <w:t>2.15.1.50</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 xml:space="preserve">); </w:t>
            </w:r>
            <w:r>
              <w:t/>
            </w:r>
            <w:hyperlink r:id="rId11">
              <w:r>
                <w:rPr>
                  <w:rStyle w:val="Hyperlink"/>
                </w:rPr>
                <w:t>polyline</w:t>
              </w:r>
            </w:hyperlink>
            <w:r>
              <w:t/>
            </w:r>
            <w:r>
              <w:t xml:space="preserve"> (§</w:t>
            </w:r>
            <w:fldSimple w:instr="REF bookb007baf9-041b-4876-b90f-5e1b78774b5e \r \h">
              <w:r>
                <w:t>6.1.2.15</w:t>
              </w:r>
            </w:fldSimple>
            <w:r>
              <w:t xml:space="preserve">); </w:t>
            </w:r>
            <w:r>
              <w:t>shape</w:t>
            </w:r>
            <w:r>
              <w:t xml:space="preserve"> (§</w:t>
            </w:r>
            <w:fldSimple w:instr="REF book92c7bee0-0e8a-49f7-9e9c-d7bd5e18c43d \r \h">
              <w:r>
                <w:t>6.1.2.19</w:t>
              </w:r>
            </w:fldSimple>
            <w:r>
              <w:t xml:space="preserve">); </w:t>
            </w:r>
            <w:r>
              <w:t>shapeDefaults</w:t>
            </w:r>
            <w:r>
              <w:t xml:space="preserve"> (§</w:t>
            </w:r>
            <w:fldSimple w:instr="REF bookc32f1a86-5e90-417d-b656-aba452594838 \r \h">
              <w:r>
                <w:t>2.15.1.79</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annotation</w:t>
            </w:r>
            <w:r>
              <w:t xml:space="preserve"> (Annotation Flag)</w:t>
            </w:r>
          </w:p>
        </w:tc>
        <w:tc>
          <w:tcPr>
            <w:tcW w:type="pct" w:w="4000"/>
          </w:tcPr>
          <w:p w:rsidRDefault="007C1B30" w:rsidP="002E5918" w:rsidR="007C1B30">
            <w:r>
              <w:t xml:space="preserve">Specifies whether the ink object was created as an annotation rather than through pen input.  </w:t>
            </w:r>
            <w:hyperlink r:id="rId12">
              <w:r>
                <w:rPr>
                  <w:rStyle w:val="Hyperlink"/>
                </w:rPr>
                <w:t>Default</w:t>
              </w:r>
            </w:hyperlink>
            <w:r>
              <w:t xml:space="preserve"> is </w:t>
            </w:r>
            <w:r>
              <w:t>false</w:t>
            </w:r>
            <w:r>
              <w:t>.  [</w:t>
            </w:r>
            <w:r>
              <w:t>Rationale</w:t>
            </w:r>
            <w:r>
              <w:t xml:space="preserve"> This allows an application to treat annotation ink objects as any other annotation.  For example, if annotations are hidden, the application can hide the ink object.  An ink object that represents primary user input through a pen can be left visible. </w:t>
            </w:r>
            <w:r>
              <w:t>end rationale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&lt;o:ink ... annotation="true"&gt;</w:t>
            </w:r>
          </w:p>
          <w:p w:rsidRDefault="007C1B30" w:rsidP="002E5918" w:rsidR="007C1B30">
            <w:pPr>
              <w:pStyle w:val="c"/>
            </w:pPr>
            <w:r>
              <w:t>&lt;/o:ink&gt;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13">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w:t>
            </w:r>
            <w:r>
              <w:t xml:space="preserve"> (Ink Data)</w:t>
            </w:r>
          </w:p>
        </w:tc>
        <w:tc>
          <w:tcPr>
            <w:tcW w:type="pct" w:w="4000"/>
          </w:tcPr>
          <w:p w:rsidRDefault="007C1B30" w:rsidP="002E5918" w:rsidR="007C1B30">
            <w:r>
              <w:t xml:space="preserve">Specifies additional ink object information which shall be associated with the parent </w:t>
            </w:r>
            <w:hyperlink r:id="rId8">
              <w:r>
                <w:rPr>
                  <w:rStyle w:val="Hyperlink"/>
                </w:rPr>
                <w:t>VML</w:t>
              </w:r>
            </w:hyperlink>
            <w:r>
              <w:t xml:space="preserve"> shape. The </w:t>
            </w:r>
            <w:hyperlink r:id="rId8">
              <w:r>
                <w:rPr>
                  <w:rStyle w:val="Hyperlink"/>
                </w:rPr>
                <w:t>VML</w:t>
              </w:r>
            </w:hyperlink>
            <w:r>
              <w:t xml:space="preserve"> shape specifies the information necessary to render the ink, and this attribute may be used to store additional application-specific data about the </w:t>
            </w:r>
            <w:hyperlink r:id="rId8">
              <w:r>
                <w:rPr>
                  <w:rStyle w:val="Hyperlink"/>
                </w:rPr>
                <w:t>VML</w:t>
              </w:r>
            </w:hyperlink>
            <w:r>
              <w:t xml:space="preserve"> shape(s) representing ink. This attribute's contents are optional and may be ignored if not recognized.</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 xml:space="preserve">&lt;o:ink ... </w:t>
            </w:r>
            <w:r>
              <w:t>i="AMgFHQSWC+YFASAAaAwAAAAAAMA..."</w:t>
            </w:r>
            <w:r>
              <w:t>&gt;</w:t>
            </w:r>
          </w:p>
          <w:p w:rsidRDefault="007C1B30" w:rsidP="002E5918" w:rsidR="007C1B30">
            <w:pPr>
              <w:pStyle w:val="c"/>
            </w:pPr>
            <w:r>
              <w:t>&lt;/o:ink&gt;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base64Binary</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name="CT_Ink"&gt;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360" w:val="left"/>
        </w:tabs>
        <w:ind w:hanging="540" w:left="540"/>
      </w:pPr>
      <w:r>
        <w:tab/>
      </w:r>
      <w:r>
        <w:t>&lt;attribute name="i" type="xsd:base64Binary"/&gt;</w:t>
      </w:r>
    </w:p>
    <w:p w:rsidRDefault="007C1B30" w:rsidP="007C1B30" w:rsidR="007C1B30">
      <w:pPr>
        <w:pStyle w:val="SchemaFragment"/>
        <w:tabs>
          <w:tab w:pos="360" w:val="left"/>
        </w:tabs>
        <w:ind w:hanging="540" w:left="540"/>
      </w:pPr>
      <w:r>
        <w:tab/>
      </w:r>
      <w:r>
        <w:t>&lt;attribute name="annotation" type="</w:t>
      </w:r>
      <w:hyperlink r:id="rId13">
        <w:r>
          <w:rPr>
            <w:rStyle w:val="Hyperlink"/>
          </w:rPr>
          <w:t>ST_TrueFalse</w:t>
        </w:r>
      </w:hyperlink>
      <w:r>
        <w:t>"/&gt;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VML.docx" TargetMode="External"/><Relationship Id="rId9" Type="http://schemas.openxmlformats.org/officeDocument/2006/relationships/hyperlink" Target="shape.docx" TargetMode="External"/><Relationship Id="rId10" Type="http://schemas.openxmlformats.org/officeDocument/2006/relationships/hyperlink" Target="background.docx" TargetMode="External"/><Relationship Id="rId11" Type="http://schemas.openxmlformats.org/officeDocument/2006/relationships/hyperlink" Target="polyline.docx" TargetMode="External"/><Relationship Id="rId12" Type="http://schemas.openxmlformats.org/officeDocument/2006/relationships/hyperlink" Target="Default.docx" TargetMode="External"/><Relationship Id="rId13" Type="http://schemas.openxmlformats.org/officeDocument/2006/relationships/hyperlink" Target="ST_TrueFals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