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51_1" w:id="100001"/>
      <w:bookmarkStart w:name="book7c3c4fad-53d2-4477-a709-ace8c62b5342_1" w:id="100002"/>
      <w:r>
        <w:t>ST_ExtrusionRender</w:t>
      </w:r>
      <w:r>
        <w:t xml:space="preserve"> (Extrusion Rendering Types)</w:t>
      </w:r>
      <w:bookmarkEnd w:id="100001"/>
    </w:p>
    <w:bookmarkEnd w:id="100002"/>
    <w:p w:rsidRDefault="007C1B30" w:rsidP="007C1B30" w:rsidR="007C1B30">
      <w:r>
        <w:t>This simple type specifies different rendering modes.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boundingCube</w:t>
            </w:r>
            <w:r>
              <w:t xml:space="preserve"> (Bounding Cube)</w:t>
            </w:r>
          </w:p>
        </w:tc>
        <w:tc>
          <w:tcPr>
            <w:tcW w:type="pct" w:w="2500"/>
          </w:tcPr>
          <w:p w:rsidRDefault="007C1B30" w:rsidP="002E5918" w:rsidR="007C1B30">
            <w:r>
              <w:t>Rendering displays the bounding cube that contains the shape.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solid</w:t>
            </w:r>
            <w:r>
              <w:t xml:space="preserve"> (Solid)</w:t>
            </w:r>
          </w:p>
        </w:tc>
        <w:tc>
          <w:tcPr>
            <w:tcW w:type="pct" w:w="2500"/>
          </w:tcPr>
          <w:p w:rsidRDefault="007C1B30" w:rsidP="002E5918" w:rsidR="007C1B30">
            <w:r>
              <w:t>Rendering displays a solid shape.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wireFrame</w:t>
            </w:r>
            <w:r>
              <w:t xml:space="preserve"> (Wireframe)</w:t>
            </w:r>
          </w:p>
        </w:tc>
        <w:tc>
          <w:tcPr>
            <w:tcW w:type="pct" w:w="2500"/>
          </w:tcPr>
          <w:p w:rsidRDefault="007C1B30" w:rsidP="002E5918" w:rsidR="007C1B30">
            <w:r>
              <w:t>Rendering displays a wireframe shape.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extrusion@render</w:t>
            </w:r>
            <w:r>
              <w:t xml:space="preserve"> (§</w:t>
            </w:r>
            <w:fldSimple w:instr="REF book12de2f47-f94d-41df-afc2-0134c75cbb70 \r \h">
              <w:r>
                <w:t>6.2.2.10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name="ST_ExtrusionRender"&gt;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value="solid"/&gt;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value="wireFrame"/&gt;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value="boundingCube"/&gt;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