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44_1" w:id="100001"/>
      <w:bookmarkStart w:name="book21abe3f8-4ca7-4388-b152-d0070ce710cc_1" w:id="100002"/>
      <w:r>
        <w:t>ST_BWMode</w:t>
      </w:r>
      <w:r>
        <w:t xml:space="preserve"> (Black And White Modes)</w:t>
      </w:r>
      <w:bookmarkEnd w:id="100001"/>
    </w:p>
    <w:bookmarkEnd w:id="100002"/>
    <w:p w:rsidRDefault="007C1B30" w:rsidP="007C1B30" w:rsidR="007C1B30">
      <w:r>
        <w:t>This simple type specifies the ways in which a shape renders in a black and white context.</w:t>
      </w:r>
    </w:p>
    <w:p w:rsidRDefault="007C1B30" w:rsidP="007C1B30" w:rsidR="007C1B30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7C1B30" w:rsidP="007C1B30" w:rsidR="007C1B30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7C1B30">
        <w:trPr>
          <w:cnfStyle w:val="100000000000"/>
        </w:trPr>
        <w:tc>
          <w:tcPr>
            <w:tcW w:type="pct" w:w="2500"/>
          </w:tcPr>
          <w:p w:rsidRDefault="007C1B30" w:rsidP="002E5918" w:rsidR="007C1B30">
            <w:r>
              <w:t>Enumeration Value</w:t>
            </w:r>
          </w:p>
        </w:tc>
        <w:tc>
          <w:tcPr>
            <w:tcW w:type="pct" w:w="25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auto</w:t>
            </w:r>
            <w:r>
              <w:t xml:space="preserve"> (Automatic)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Use the </w:t>
            </w:r>
            <w:r>
              <w:t>bwpure</w:t>
            </w:r>
            <w:r>
              <w:t xml:space="preserve"> or </w:t>
            </w:r>
            <w:r>
              <w:t>bwnormal</w:t>
            </w:r>
            <w:r>
              <w:t xml:space="preserve"> attributes based on the type of output being generated.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black</w:t>
            </w:r>
            <w:r>
              <w:t xml:space="preserve"> (Black)</w:t>
            </w:r>
          </w:p>
        </w:tc>
        <w:tc>
          <w:tcPr>
            <w:tcW w:type="pct" w:w="2500"/>
          </w:tcPr>
          <w:p w:rsidRDefault="007C1B30" w:rsidP="002E5918" w:rsidR="007C1B30">
            <w:r>
              <w:t>Use black only.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blackTextAndLines</w:t>
            </w:r>
            <w:r>
              <w:t xml:space="preserve"> (Black Text And Lines)</w:t>
            </w:r>
          </w:p>
        </w:tc>
        <w:tc>
          <w:tcPr>
            <w:tcW w:type="pct" w:w="2500"/>
          </w:tcPr>
          <w:p w:rsidRDefault="007C1B30" w:rsidP="002E5918" w:rsidR="007C1B30">
            <w:r>
              <w:t>Use shades of gray, except for text and lines, which are black.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color</w:t>
            </w:r>
            <w:r>
              <w:t xml:space="preserve"> (Color)</w:t>
            </w:r>
          </w:p>
        </w:tc>
        <w:tc>
          <w:tcPr>
            <w:tcW w:type="pct" w:w="2500"/>
          </w:tcPr>
          <w:p w:rsidRDefault="007C1B30" w:rsidP="002E5918" w:rsidR="007C1B30">
            <w:r>
              <w:t>Do not use grayscale or black and white.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grayOutline</w:t>
            </w:r>
            <w:r>
              <w:t xml:space="preserve"> (Gray Outlines)</w:t>
            </w:r>
          </w:p>
        </w:tc>
        <w:tc>
          <w:tcPr>
            <w:tcW w:type="pct" w:w="2500"/>
          </w:tcPr>
          <w:p w:rsidRDefault="007C1B30" w:rsidP="002E5918" w:rsidR="007C1B30">
            <w:r>
              <w:t>Use gray and white only.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grayScale</w:t>
            </w:r>
            <w:r>
              <w:t xml:space="preserve"> (Grayscale)</w:t>
            </w:r>
          </w:p>
        </w:tc>
        <w:tc>
          <w:tcPr>
            <w:tcW w:type="pct" w:w="2500"/>
          </w:tcPr>
          <w:p w:rsidRDefault="007C1B30" w:rsidP="002E5918" w:rsidR="007C1B30">
            <w:r>
              <w:t>Use shades of gray only.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hide</w:t>
            </w:r>
            <w:r>
              <w:t xml:space="preserve"> (Hide Object When Displayed in Black and White)</w:t>
            </w:r>
          </w:p>
        </w:tc>
        <w:tc>
          <w:tcPr>
            <w:tcW w:type="pct" w:w="2500"/>
          </w:tcPr>
          <w:p w:rsidRDefault="007C1B30" w:rsidP="002E5918" w:rsidR="007C1B30">
            <w:r>
              <w:t>Do not display the object when rendering in only black and white.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highContrast</w:t>
            </w:r>
            <w:r>
              <w:t xml:space="preserve"> (Black And White)</w:t>
            </w:r>
          </w:p>
        </w:tc>
        <w:tc>
          <w:tcPr>
            <w:tcW w:type="pct" w:w="2500"/>
          </w:tcPr>
          <w:p w:rsidRDefault="007C1B30" w:rsidP="002E5918" w:rsidR="007C1B30">
            <w:r>
              <w:t>Use black and white only, no grays.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inverseGray</w:t>
            </w:r>
            <w:r>
              <w:t xml:space="preserve"> (Inverse Grayscale)</w:t>
            </w:r>
          </w:p>
        </w:tc>
        <w:tc>
          <w:tcPr>
            <w:tcW w:type="pct" w:w="2500"/>
          </w:tcPr>
          <w:p w:rsidRDefault="007C1B30" w:rsidP="002E5918" w:rsidR="007C1B30">
            <w:r>
              <w:t>Use shades of gray only, but invert light and dark grays.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lightGrayscale</w:t>
            </w:r>
            <w:r>
              <w:t xml:space="preserve"> (Light grayscale)</w:t>
            </w:r>
          </w:p>
        </w:tc>
        <w:tc>
          <w:tcPr>
            <w:tcW w:type="pct" w:w="2500"/>
          </w:tcPr>
          <w:p w:rsidRDefault="007C1B30" w:rsidP="002E5918" w:rsidR="007C1B30">
            <w:r>
              <w:t>Use light shades of gray only.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undrawn</w:t>
            </w:r>
            <w:r>
              <w:t xml:space="preserve"> (Do Not Show)</w:t>
            </w:r>
          </w:p>
        </w:tc>
        <w:tc>
          <w:tcPr>
            <w:tcW w:type="pct" w:w="2500"/>
          </w:tcPr>
          <w:p w:rsidRDefault="007C1B30" w:rsidP="002E5918" w:rsidR="007C1B30">
            <w:r>
              <w:t>Do not show the object.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white</w:t>
            </w:r>
            <w:r>
              <w:t xml:space="preserve"> (White)</w:t>
            </w:r>
          </w:p>
        </w:tc>
        <w:tc>
          <w:tcPr>
            <w:tcW w:type="pct" w:w="2500"/>
          </w:tcPr>
          <w:p w:rsidRDefault="007C1B30" w:rsidP="002E5918" w:rsidR="007C1B30">
            <w:r>
              <w:t>Use white only.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Referenced By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>arc@bwmode</w:t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>arc@bwnormal</w:t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>arc@bwpure</w:t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>background@bwmode</w:t>
            </w:r>
            <w:r>
              <w:t xml:space="preserve"> (§</w:t>
            </w:r>
            <w:fldSimple w:instr="REF booke6ee9ec9-3a79-4f4a-b318-5c969e21dcb1 \r \h">
              <w:r>
                <w:t>6.1.2.2</w:t>
              </w:r>
            </w:fldSimple>
            <w:r>
              <w:t xml:space="preserve">); </w:t>
            </w:r>
            <w:r>
              <w:t>background@bwnormal</w:t>
            </w:r>
            <w:r>
              <w:t xml:space="preserve"> (§</w:t>
            </w:r>
            <w:fldSimple w:instr="REF booke6ee9ec9-3a79-4f4a-b318-5c969e21dcb1 \r \h">
              <w:r>
                <w:t>6.1.2.2</w:t>
              </w:r>
            </w:fldSimple>
            <w:r>
              <w:t xml:space="preserve">); </w:t>
            </w:r>
            <w:r>
              <w:t>background@bwpure</w:t>
            </w:r>
            <w:r>
              <w:t xml:space="preserve"> (§</w:t>
            </w:r>
            <w:fldSimple w:instr="REF booke6ee9ec9-3a79-4f4a-b318-5c969e21dcb1 \r \h">
              <w:r>
                <w:t>6.1.2.2</w:t>
              </w:r>
            </w:fldSimple>
            <w:r>
              <w:t xml:space="preserve">); </w:t>
            </w:r>
            <w:r>
              <w:t>curve@bwmode</w:t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>curve@bwnormal</w:t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>curve@bwpure</w:t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>image@bwmode</w:t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>image@bwnormal</w:t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>image@bwpure</w:t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>line@bwmode</w:t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>line@bwnormal</w:t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>line@bwpure</w:t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>oval@bwmode</w:t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>oval@bwnormal</w:t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>oval@bwpure</w:t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>polyline@bwmode</w:t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>polyline@bwnormal</w:t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>polyline@bwpure</w:t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>rect@bwmode</w:t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>rect@bwnormal</w:t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>rect@bwpure</w:t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>roundrect@bwmode</w:t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roundrect@bwnormal</w:t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roundrect@bwpure</w:t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shape@bwmode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>shape@bwnormal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>shape@bwpure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>shapetype@bwmode</w:t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 xml:space="preserve">); </w:t>
            </w:r>
            <w:r>
              <w:t>shapetype@bwnormal</w:t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 xml:space="preserve">); </w:t>
            </w:r>
            <w:r>
              <w:t>shapetype@bwpure</w:t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>)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simple type: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&lt;simpleType name="ST_BWMode"&gt;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value="color"/&gt;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value="auto"/&gt;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value="grayScale"/&gt;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value="lightGrayscale"/&gt;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value="inverseGray"/&gt;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value="grayOutline"/&gt;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value="highContrast"/&gt;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value="black"/&gt;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value="white"/&gt;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value="hide"/&gt;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value="undrawn"/&gt;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value="blackTextAndLines"/&gt;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