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3_1" w:id="100001"/>
      <w:bookmarkStart w:name="book1305abb1-6612-48dc-ba1c-4c753047e193_1" w:id="100002"/>
      <w:r>
        <w:t>ST_Angle</w:t>
      </w:r>
      <w:r>
        <w:t xml:space="preserve"> (Callout Angles)</w:t>
      </w:r>
      <w:bookmarkEnd w:id="100001"/>
    </w:p>
    <w:bookmarkEnd w:id="100002"/>
    <w:p w:rsidRDefault="007C1B30" w:rsidP="007C1B30" w:rsidR="007C1B30">
      <w:r>
        <w:t xml:space="preserve">This simple type specifies values for the </w:t>
      </w:r>
      <w:r>
        <w:t>angle</w:t>
      </w:r>
      <w:r>
        <w:t xml:space="preserve"> attribute of the </w:t>
      </w:r>
      <w:r>
        <w:t/>
      </w:r>
      <w:hyperlink r:id="rId8">
        <w:r>
          <w:rPr>
            <w:rStyle w:val="Hyperlink"/>
          </w:rPr>
          <w:t>callout</w:t>
        </w:r>
      </w:hyperlink>
      <w:r>
        <w:t/>
      </w:r>
      <w:r>
        <w:t xml:space="preserve"> element (§</w:t>
      </w:r>
      <w:fldSimple w:instr="REF book61dddec7-0558-483b-8dce-84936cd419c7 \r \h">
        <w:r>
          <w:t>6.2.2.2</w:t>
        </w:r>
      </w:fldSimple>
      <w:r>
        <w:t>).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30</w:t>
            </w:r>
            <w:r>
              <w:t xml:space="preserve"> (30 degrees)</w:t>
            </w:r>
          </w:p>
        </w:tc>
        <w:tc>
          <w:tcPr>
            <w:tcW w:type="pct" w:w="2500"/>
          </w:tcPr>
          <w:p w:rsidRDefault="007C1B30" w:rsidP="002E5918" w:rsidR="007C1B30">
            <w:r>
              <w:t>30 degrees.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45</w:t>
            </w:r>
            <w:r>
              <w:t xml:space="preserve"> (45 degrees)</w:t>
            </w:r>
          </w:p>
        </w:tc>
        <w:tc>
          <w:tcPr>
            <w:tcW w:type="pct" w:w="2500"/>
          </w:tcPr>
          <w:p w:rsidRDefault="007C1B30" w:rsidP="002E5918" w:rsidR="007C1B30">
            <w:r>
              <w:t>45 degrees.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60</w:t>
            </w:r>
            <w:r>
              <w:t xml:space="preserve"> (60 degrees)</w:t>
            </w:r>
          </w:p>
        </w:tc>
        <w:tc>
          <w:tcPr>
            <w:tcW w:type="pct" w:w="2500"/>
          </w:tcPr>
          <w:p w:rsidRDefault="007C1B30" w:rsidP="002E5918" w:rsidR="007C1B30">
            <w:r>
              <w:t>60 degrees.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90</w:t>
            </w:r>
            <w:r>
              <w:t xml:space="preserve"> (90 degrees)</w:t>
            </w:r>
          </w:p>
        </w:tc>
        <w:tc>
          <w:tcPr>
            <w:tcW w:type="pct" w:w="2500"/>
          </w:tcPr>
          <w:p w:rsidRDefault="007C1B30" w:rsidP="002E5918" w:rsidR="007C1B30">
            <w:r>
              <w:t>90 degrees.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any</w:t>
            </w:r>
            <w:r>
              <w:t xml:space="preserve"> (Any Angle)</w:t>
            </w:r>
          </w:p>
        </w:tc>
        <w:tc>
          <w:tcPr>
            <w:tcW w:type="pct" w:w="2500"/>
          </w:tcPr>
          <w:p w:rsidRDefault="007C1B30" w:rsidP="002E5918" w:rsidR="007C1B30">
            <w:r>
              <w:t>Unconstrained angle.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auto</w:t>
            </w:r>
            <w:r>
              <w:t xml:space="preserve"> (Automatic Angle)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application chooses an appropriate angle.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callout@angle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name="ST_Angle"&gt;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value="any"/&gt;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value="30"/&gt;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value="45"/&gt;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value="60"/&gt;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value="90"/&gt;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llou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