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30_1" w:id="100001"/>
      <w:bookmarkStart w:name="bookc3c54768-1528-4ba6-827e-025758924f96_1" w:id="100002"/>
      <w:r>
        <w:t>RecalcAlways</w:t>
      </w:r>
      <w:r>
        <w:t xml:space="preserve"> (Recalculation Toggle)</w:t>
      </w:r>
      <w:bookmarkEnd w:id="100001"/>
    </w:p>
    <w:bookmarkEnd w:id="100002"/>
    <w:p w:rsidRDefault="007C1B30" w:rsidP="007C1B30" w:rsidR="007C1B30">
      <w:r>
        <w:t xml:space="preserve">This element defines whether the object is always included in recalculation.  If this element is specified without a value, it is assumed to be </w:t>
      </w:r>
      <w:r>
        <w:t>true</w:t>
      </w:r>
      <w:r>
        <w:t>.  This is used by controls that reference cells in the spreadsheet to update themselves when the spreadsheet changes.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&lt;x:RecalcAlways&gt;True&lt;/x:RecalcAlways&gt;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