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07_1" w:id="100001"/>
      <w:bookmarkStart w:name="book3b6f992d-7cff-49ee-9294-b46c8b78794b_1" w:id="100002"/>
      <w:r>
        <w:t>tableStyles</w:t>
      </w:r>
      <w:r>
        <w:t xml:space="preserve"> (Table Styles)</w:t>
      </w:r>
      <w:bookmarkEnd w:id="100001"/>
    </w:p>
    <w:bookmarkEnd w:id="100002"/>
    <w:p w:rsidRDefault="008B2896" w:rsidP="008B2896" w:rsidR="008B2896">
      <w:r>
        <w:t xml:space="preserve">This element represents a collection of Table style definitions for Table styles and PivotTable styles used in this workbook. It consists of a sequence of </w:t>
      </w:r>
      <w:r>
        <w:t/>
      </w:r>
      <w:hyperlink r:id="rId8">
        <w:r>
          <w:rPr>
            <w:rStyle w:val="Hyperlink"/>
          </w:rPr>
          <w:t>tableStyle</w:t>
        </w:r>
      </w:hyperlink>
      <w:r>
        <w:t/>
      </w:r>
      <w:r>
        <w:t xml:space="preserve"> records, each defining a single Table style.</w:t>
      </w:r>
    </w:p>
    <w:p w:rsidRDefault="008B2896" w:rsidP="008B2896" w:rsidR="008B2896">
      <w:r>
        <w:t>A Table style is a collection of formatting that applies to structured regions of a Table  or PivotTable [</w:t>
      </w:r>
      <w:r>
        <w:t>Example</w:t>
      </w:r>
      <w:r>
        <w:t xml:space="preserve">: make the </w:t>
      </w:r>
      <w:hyperlink r:id="rId9">
        <w:r>
          <w:rPr>
            <w:rStyle w:val="Hyperlink"/>
          </w:rPr>
          <w:t>header</w:t>
        </w:r>
      </w:hyperlink>
      <w:r>
        <w:t xml:space="preserve"> </w:t>
      </w:r>
      <w:hyperlink r:id="rId10">
        <w:r>
          <w:rPr>
            <w:rStyle w:val="Hyperlink"/>
          </w:rPr>
          <w:t>row</w:t>
        </w:r>
      </w:hyperlink>
      <w:r>
        <w:t xml:space="preserve"> &amp; totals bold face, and apply light gray </w:t>
      </w:r>
      <w:hyperlink r:id="rId11">
        <w:r>
          <w:rPr>
            <w:rStyle w:val="Hyperlink"/>
          </w:rPr>
          <w:t>fill</w:t>
        </w:r>
      </w:hyperlink>
      <w:r>
        <w:t xml:space="preserve"> to alternating rows in the data portion of the </w:t>
      </w:r>
      <w:hyperlink r:id="rId12">
        <w:r>
          <w:rPr>
            <w:rStyle w:val="Hyperlink"/>
          </w:rPr>
          <w:t>table</w:t>
        </w:r>
      </w:hyperlink>
      <w:r>
        <w:t xml:space="preserve"> to achieve striped or banded rows. </w:t>
      </w:r>
      <w:r>
        <w:t>end example</w:t>
      </w:r>
      <w:r>
        <w:t>]</w:t>
      </w:r>
    </w:p>
    <w:p w:rsidRDefault="008B2896" w:rsidP="008B2896" w:rsidR="008B2896">
      <w:r>
        <w:t xml:space="preserve">See the enumeration values in </w:t>
      </w:r>
      <w:r>
        <w:t/>
      </w:r>
      <w:hyperlink r:id="rId13">
        <w:r>
          <w:rPr>
            <w:rStyle w:val="Hyperlink"/>
          </w:rPr>
          <w:t>ST_TableStyleType</w:t>
        </w:r>
      </w:hyperlink>
      <w:r>
        <w:t/>
      </w:r>
      <w:r>
        <w:t xml:space="preserve"> for a listing of structured Table regions to which formatting can be applied, and which together make up a single Table style definition.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(Table Style)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3767b8b-124e-48b3-a42d-641b514776cb \r \h">
              <w:r>
                <w:t>3.8.40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(Table Style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Count of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styles defined in this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defaultPivotStyle</w:t>
            </w:r>
            <w:r>
              <w:t xml:space="preserve"> (Default Pivot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Name of the default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style to apply to new PivotTables. This can be set by the user interface.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defaultTableStyle</w:t>
            </w:r>
            <w:r>
              <w:t xml:space="preserve"> (Default Table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Name of default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style to apply to new Tables. This can be set by the user interface.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="CT_TableStyles"&gt;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tableStyle</w:t>
        </w:r>
      </w:hyperlink>
      <w:r>
        <w:t>" type="CT_TableStyle"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="defaultTableStyle" type="xsd:string"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="defaultPivotStyle" type="xsd:string"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Style.docx" TargetMode="External"/><Relationship Id="rId9" Type="http://schemas.openxmlformats.org/officeDocument/2006/relationships/hyperlink" Target="header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fill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ST_TableStyleType.docx" TargetMode="External"/><Relationship Id="rId14" Type="http://schemas.openxmlformats.org/officeDocument/2006/relationships/hyperlink" Target="styleSheet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