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7_1" w:id="100001"/>
      <w:bookmarkStart w:name="book47a70cac-0b60-4a14-91c4-18fc52702088_1" w:id="100002"/>
      <w:r>
        <w:t/>
      </w:r>
      <w:hyperlink r:id="rId8">
        <w:r>
          <w:rPr>
            <w:rStyle w:val="Hyperlink"/>
          </w:rPr>
          <w:t>t</w:t>
        </w:r>
      </w:hyperlink>
      <w:r>
        <w:t/>
      </w:r>
      <w:r>
        <w:t xml:space="preserve"> (Tuple MDX Metadata)</w:t>
      </w:r>
      <w:bookmarkEnd w:id="100001"/>
    </w:p>
    <w:bookmarkEnd w:id="100002"/>
    <w:p w:rsidRDefault="008B2896" w:rsidP="008B2896" w:rsidR="008B2896">
      <w:r>
        <w:t xml:space="preserve">This element represents an </w:t>
      </w:r>
      <w:hyperlink r:id="rId9">
        <w:r>
          <w:rPr>
            <w:rStyle w:val="Hyperlink"/>
          </w:rPr>
          <w:t>mdx</w:t>
        </w:r>
      </w:hyperlink>
      <w:r>
        <w:t xml:space="preserve"> tuple.  A tuple is the intersection of two or more </w:t>
      </w:r>
      <w:hyperlink r:id="rId10">
        <w:r>
          <w:rPr>
            <w:rStyle w:val="Hyperlink"/>
          </w:rPr>
          <w:t>members</w:t>
        </w:r>
      </w:hyperlink>
      <w:r>
        <w:t xml:space="preserve"> of distinct </w:t>
      </w:r>
      <w:hyperlink r:id="rId11">
        <w:r>
          <w:rPr>
            <w:rStyle w:val="Hyperlink"/>
          </w:rPr>
          <w:t>dimensions</w:t>
        </w:r>
      </w:hyperlink>
      <w:r>
        <w:t xml:space="preserve"> in the cube.  For instance, the three </w:t>
      </w:r>
      <w:hyperlink r:id="rId10">
        <w:r>
          <w:rPr>
            <w:rStyle w:val="Hyperlink"/>
          </w:rPr>
          <w:t>members</w:t>
        </w:r>
      </w:hyperlink>
      <w:r>
        <w:t xml:space="preserve"> (product, City, month) that are used to show the data point for how many products were sold.  </w:t>
      </w:r>
    </w:p>
    <w:p w:rsidRDefault="008B2896" w:rsidP="008B2896" w:rsidR="008B2896">
      <w:r>
        <w:t xml:space="preserve">The spreadsheet application should allow the values for the attributes of this element to be specified by the OLAP server.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mdx</w:t>
              </w:r>
            </w:hyperlink>
            <w:r>
              <w:t/>
            </w:r>
            <w:r>
              <w:t xml:space="preserve"> (§</w:t>
            </w:r>
            <w:fldSimple w:instr="REF book07cec1fe-1ec5-4687-82fb-ecc38c22d460 \r \h">
              <w:r>
                <w:t>3.9.6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(Member Unique Name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47ae8fa-0085-4700-8c60-6b8448e7244d \r \h">
              <w:r>
                <w:t>3.9.13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(Server Formatting Bold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flag indicating whether the bold style is applied.  True if bold shall be applied,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bc</w:t>
            </w:r>
            <w:r>
              <w:t xml:space="preserve"> (Server Formatting Background Color)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shd w:fill="FFCCCC" w:color="auto" w:val="clear"/>
              </w:rPr>
            </w:pPr>
            <w:r>
              <w:t xml:space="preserve">Specifies the background </w:t>
            </w:r>
            <w:hyperlink r:id="rId15">
              <w:r>
                <w:rPr>
                  <w:rStyle w:val="Hyperlink"/>
                </w:rPr>
                <w:t>color</w:t>
              </w:r>
            </w:hyperlink>
            <w:r>
              <w:t xml:space="preserve"> in RGB values.   It is in hex and is read in the form of 0x00RRGGBB.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(Member Index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number of </w:t>
            </w:r>
            <w:hyperlink r:id="rId18">
              <w:r>
                <w:rPr>
                  <w:rStyle w:val="Hyperlink"/>
                </w:rPr>
                <w:t>member</w:t>
              </w:r>
            </w:hyperlink>
            <w:r>
              <w:t xml:space="preserve"> expressions in the tuple.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ct</w:t>
            </w:r>
            <w:r>
              <w:t xml:space="preserve"> (Server Formatting Culture Currency)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culture tag to use for currency number format.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fc</w:t>
            </w:r>
            <w:r>
              <w:t xml:space="preserve"> (Server Formatting Foreground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Represents the foreground </w:t>
            </w:r>
            <w:hyperlink r:id="rId15">
              <w:r>
                <w:rPr>
                  <w:rStyle w:val="Hyperlink"/>
                </w:rPr>
                <w:t>color</w:t>
              </w:r>
            </w:hyperlink>
            <w:r>
              <w:t xml:space="preserve"> in RGB.  It is in hex and is read in the form of 0x00RRGGBB.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</w:t>
            </w:r>
            <w:r>
              <w:t xml:space="preserve"> (Server Formatting Built-In Number Format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Server formatting built-in number </w:t>
            </w:r>
            <w:hyperlink r:id="rId20">
              <w:r>
                <w:rPr>
                  <w:rStyle w:val="Hyperlink"/>
                </w:rPr>
                <w:t>format</w:t>
              </w:r>
            </w:hyperlink>
            <w:r>
              <w:t xml:space="preserve"> index.  This is an index into the spreadsheet application's built in number </w:t>
            </w:r>
            <w:hyperlink r:id="rId21">
              <w:r>
                <w:rPr>
                  <w:rStyle w:val="Hyperlink"/>
                </w:rPr>
                <w:t>formats</w:t>
              </w:r>
            </w:hyperlink>
            <w:r>
              <w:t xml:space="preserve"> that is used to specify formatting.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(Server Formatting Italic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flag indicating that the italic formatting shall be applied.  True if italic formatting is applied,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(Server Formatting String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Server formatting string index in the </w:t>
            </w:r>
            <w:hyperlink r:id="rId24">
              <w:r>
                <w:rPr>
                  <w:rStyle w:val="Hyperlink"/>
                </w:rPr>
                <w:t>metadata</w:t>
              </w:r>
            </w:hyperlink>
            <w:r>
              <w:t xml:space="preserve"> string store, used to index to a string that contains information on how to </w:t>
            </w:r>
            <w:hyperlink r:id="rId20">
              <w:r>
                <w:rPr>
                  <w:rStyle w:val="Hyperlink"/>
                </w:rPr>
                <w:t>format</w:t>
              </w:r>
            </w:hyperlink>
            <w:r>
              <w:t xml:space="preserve"> the number.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</w:t>
            </w:r>
            <w:r>
              <w:t xml:space="preserve"> (Server Formatting Strikethrough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flag indicating whether the strikethrough font style is applied.  True if strikethrough shall be applied,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(Server Formatting Underline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flag indicating whether the underline font style is applied.  True if underline shall be applied,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="CT_MdxTuple"&gt;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n</w:t>
        </w:r>
      </w:hyperlink>
      <w:r>
        <w:t>" type="CT_MetadataStringIndex"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7">
        <w:r>
          <w:rPr>
            <w:rStyle w:val="Hyperlink"/>
          </w:rPr>
          <w:t>c</w:t>
        </w:r>
      </w:hyperlink>
      <w:r>
        <w:t>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="ct" type="</w:t>
      </w:r>
      <w:hyperlink r:id="rId19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si</w:t>
        </w:r>
      </w:hyperlink>
      <w:r>
        <w:t>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="fi"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="bc" type="</w:t>
      </w:r>
      <w:hyperlink r:id="rId16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>="fc" type="</w:t>
      </w:r>
      <w:hyperlink r:id="rId16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2">
        <w:r>
          <w:rPr>
            <w:rStyle w:val="Hyperlink"/>
          </w:rPr>
          <w:t>i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5">
        <w:r>
          <w:rPr>
            <w:rStyle w:val="Hyperlink"/>
          </w:rPr>
          <w:t>u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3">
        <w:r>
          <w:rPr>
            <w:rStyle w:val="Hyperlink"/>
          </w:rPr>
          <w:t>b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.docx" TargetMode="External"/><Relationship Id="rId9" Type="http://schemas.openxmlformats.org/officeDocument/2006/relationships/hyperlink" Target="mdx.docx" TargetMode="External"/><Relationship Id="rId10" Type="http://schemas.openxmlformats.org/officeDocument/2006/relationships/hyperlink" Target="members.docx" TargetMode="External"/><Relationship Id="rId11" Type="http://schemas.openxmlformats.org/officeDocument/2006/relationships/hyperlink" Target="dimensions.docx" TargetMode="External"/><Relationship Id="rId12" Type="http://schemas.openxmlformats.org/officeDocument/2006/relationships/hyperlink" Target="n.docx" TargetMode="External"/><Relationship Id="rId13" Type="http://schemas.openxmlformats.org/officeDocument/2006/relationships/hyperlink" Target="b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color.docx" TargetMode="External"/><Relationship Id="rId16" Type="http://schemas.openxmlformats.org/officeDocument/2006/relationships/hyperlink" Target="ST_UnsignedIntHex.docx" TargetMode="External"/><Relationship Id="rId17" Type="http://schemas.openxmlformats.org/officeDocument/2006/relationships/hyperlink" Target="c.docx" TargetMode="External"/><Relationship Id="rId18" Type="http://schemas.openxmlformats.org/officeDocument/2006/relationships/hyperlink" Target="member.docx" TargetMode="External"/><Relationship Id="rId19" Type="http://schemas.openxmlformats.org/officeDocument/2006/relationships/hyperlink" Target="ST_Xstring.docx" TargetMode="External"/><Relationship Id="rId20" Type="http://schemas.openxmlformats.org/officeDocument/2006/relationships/hyperlink" Target="format.docx" TargetMode="External"/><Relationship Id="rId21" Type="http://schemas.openxmlformats.org/officeDocument/2006/relationships/hyperlink" Target="formats.docx" TargetMode="External"/><Relationship Id="rId22" Type="http://schemas.openxmlformats.org/officeDocument/2006/relationships/hyperlink" Target="i.docx" TargetMode="External"/><Relationship Id="rId23" Type="http://schemas.openxmlformats.org/officeDocument/2006/relationships/hyperlink" Target="si.docx" TargetMode="External"/><Relationship Id="rId24" Type="http://schemas.openxmlformats.org/officeDocument/2006/relationships/hyperlink" Target="metadata.docx" TargetMode="External"/><Relationship Id="rId25" Type="http://schemas.openxmlformats.org/officeDocument/2006/relationships/hyperlink" Target="u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