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7_1" w:id="100001"/>
      <w:bookmarkStart w:name="bookce636a4d-3ff5-4d37-94fe-b18a0de90f9f_1" w:id="100002"/>
      <w:r>
        <w:t>sz</w:t>
      </w:r>
      <w:r>
        <w:t xml:space="preserve"> (Font Size)</w:t>
      </w:r>
      <w:bookmarkEnd w:id="100001"/>
    </w:p>
    <w:bookmarkEnd w:id="100002"/>
    <w:p w:rsidRDefault="008B2896" w:rsidP="008B2896" w:rsidR="008B2896">
      <w:r>
        <w:t>This element represents the point size (1/72 of an inch) of the Latin and East Asian text.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 double representing the value of a positive measurement in points (1/72 of an inch).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="CT_FontSize"&gt;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