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97_1" w:id="100001"/>
      <w:bookmarkStart w:name="book61def55e-8fff-41c7-81fa-0648e33db5b7_1" w:id="100002"/>
      <w:r>
        <w:t/>
      </w:r>
      <w:hyperlink r:id="rId8">
        <w:r>
          <w:rPr>
            <w:rStyle w:val="Hyperlink"/>
          </w:rPr>
          <w:t>sheetPr</w:t>
        </w:r>
      </w:hyperlink>
      <w:r>
        <w:t/>
      </w:r>
      <w:r>
        <w:t xml:space="preserve"> (Sheet Properties)</w:t>
      </w:r>
      <w:bookmarkEnd w:id="100001"/>
    </w:p>
    <w:bookmarkEnd w:id="100002"/>
    <w:p w:rsidRDefault="008B2896" w:rsidP="008B2896" w:rsidR="008B2896">
      <w:r>
        <w:t>Sheet-level properties.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outlinePr</w:t>
              </w:r>
            </w:hyperlink>
            <w:r>
              <w:t/>
            </w:r>
            <w:r>
              <w:t xml:space="preserve"> (Outline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f5a21f9-70cb-4956-8737-3062984e8754 \r \h">
              <w:r>
                <w:t>3.3.1.59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pageSetUpPr</w:t>
              </w:r>
            </w:hyperlink>
            <w:r>
              <w:t/>
            </w:r>
            <w:r>
              <w:t xml:space="preserve"> (Page Setup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75972e9-3a09-4fb8-9feb-deaa5cd53041 \r \h">
              <w:r>
                <w:t>3.3.1.63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tabColor</w:t>
              </w:r>
            </w:hyperlink>
            <w:r>
              <w:t/>
            </w:r>
            <w:r>
              <w:t xml:space="preserve"> (Sheet Tab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3a73b3f-04c2-4d33-a34d-9d4748e714db \r \h">
              <w:r>
                <w:t>3.3.1.90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codeName</w:t>
            </w:r>
            <w:r>
              <w:t xml:space="preserve"> (Code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stable name of the </w:t>
            </w:r>
            <w:hyperlink r:id="rId14">
              <w:r>
                <w:rPr>
                  <w:rStyle w:val="Hyperlink"/>
                </w:rPr>
                <w:t>sheet</w:t>
              </w:r>
            </w:hyperlink>
            <w:r>
              <w:t xml:space="preserve">, which should not change over time, and does not change from user input. This name should be used by code to </w:t>
            </w:r>
            <w:hyperlink r:id="rId15">
              <w:r>
                <w:rPr>
                  <w:rStyle w:val="Hyperlink"/>
                </w:rPr>
                <w:t>reference</w:t>
              </w:r>
            </w:hyperlink>
            <w:r>
              <w:t xml:space="preserve"> a particular 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enableFormatConditionsCalculation</w:t>
            </w:r>
            <w:r>
              <w:t xml:space="preserve"> (Enable Conditional Formatting Calculations)</w:t>
            </w:r>
          </w:p>
        </w:tc>
        <w:tc>
          <w:tcPr>
            <w:tcW w:type="pct" w:w="4000"/>
          </w:tcPr>
          <w:p w:rsidRDefault="008B2896" w:rsidP="002E5918" w:rsidR="008B2896">
            <w:pPr>
              <w:rPr>
                <w:highlight w:val="white"/>
              </w:rPr>
            </w:pPr>
            <w:r>
              <w:t xml:space="preserve">Flag indicating whether the conditional formatting calculations shall be evaluated. If set to </w:t>
            </w:r>
            <w:r>
              <w:t>false</w:t>
            </w:r>
            <w:r>
              <w:t xml:space="preserve">, then the min/max values of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scales or databars or threshold values in Top </w:t>
            </w:r>
            <w:hyperlink r:id="rId18">
              <w:r>
                <w:rPr>
                  <w:rStyle w:val="Hyperlink"/>
                </w:rPr>
                <w:t>N</w:t>
              </w:r>
            </w:hyperlink>
            <w:r>
              <w:t xml:space="preserve"> rules shall not be updated. Essentially the conditional formatting "calc" is off.</w:t>
            </w:r>
          </w:p>
          <w:p w:rsidRDefault="008B2896" w:rsidP="002E5918" w:rsidR="008B2896">
            <w:pPr>
              <w:rPr>
                <w:highlight w:val="white"/>
              </w:rPr>
            </w:pPr>
          </w:p>
          <w:p w:rsidRDefault="008B2896" w:rsidP="002E5918" w:rsidR="008B2896">
            <w:r>
              <w:t xml:space="preserve">This is useful when conditional </w:t>
            </w:r>
            <w:hyperlink r:id="rId19">
              <w:r>
                <w:rPr>
                  <w:rStyle w:val="Hyperlink"/>
                </w:rPr>
                <w:t>formats</w:t>
              </w:r>
            </w:hyperlink>
            <w:r>
              <w:t xml:space="preserve"> are being set programmatically at runtime, recalculation of the conditional formatting does not need to be done until the program execution has finished setting all the conditional formatting properties.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filterMode</w:t>
            </w:r>
            <w:r>
              <w:t xml:space="preserve"> (Filter Mode)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 xml:space="preserve"> has one or more autofilters or advanced </w:t>
            </w:r>
            <w:hyperlink r:id="rId20">
              <w:r>
                <w:rPr>
                  <w:rStyle w:val="Hyperlink"/>
                </w:rPr>
                <w:t>filters</w:t>
              </w:r>
            </w:hyperlink>
            <w:r>
              <w:t xml:space="preserve"> 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published</w:t>
            </w:r>
            <w:r>
              <w:t xml:space="preserve"> (Published)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 xml:space="preserve"> is published.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syncHorizontal</w:t>
            </w:r>
            <w:r>
              <w:t xml:space="preserve"> (Synch Horizontal)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this </w:t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 xml:space="preserve"> is horizontally synced to the </w:t>
            </w:r>
            <w:r>
              <w:t>synchRef</w:t>
            </w:r>
            <w:r>
              <w:t xml:space="preserve"> anchor point. When true and scroll </w:t>
            </w:r>
            <w:hyperlink r:id="rId21">
              <w:r>
                <w:rPr>
                  <w:rStyle w:val="Hyperlink"/>
                </w:rPr>
                <w:t>location</w:t>
              </w:r>
            </w:hyperlink>
            <w:r>
              <w:t xml:space="preserve"> is missing from the window properties, the window view shall be scrolled to the </w:t>
            </w:r>
            <w:hyperlink r:id="rId22">
              <w:r>
                <w:rPr>
                  <w:rStyle w:val="Hyperlink"/>
                </w:rPr>
                <w:t>horizontal</w:t>
              </w:r>
            </w:hyperlink>
            <w:r>
              <w:t xml:space="preserve"> (row) aspect of the </w:t>
            </w:r>
            <w:r>
              <w:t>synchRef</w:t>
            </w:r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syncRef</w:t>
            </w:r>
            <w:r>
              <w:t xml:space="preserve"> (Synch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>Anchor point for worksheet's window.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syncVertical</w:t>
            </w:r>
            <w:r>
              <w:t xml:space="preserve"> (Synch Vertical)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this </w:t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 xml:space="preserve"> is vertically synced to the </w:t>
            </w:r>
            <w:r>
              <w:t>synchRef</w:t>
            </w:r>
            <w:r>
              <w:t xml:space="preserve"> anchor point. When true and scroll </w:t>
            </w:r>
            <w:hyperlink r:id="rId21">
              <w:r>
                <w:rPr>
                  <w:rStyle w:val="Hyperlink"/>
                </w:rPr>
                <w:t>location</w:t>
              </w:r>
            </w:hyperlink>
            <w:r>
              <w:t xml:space="preserve"> is missing from the window properties, the window view shall be scrolled to the </w:t>
            </w:r>
            <w:hyperlink r:id="rId24">
              <w:r>
                <w:rPr>
                  <w:rStyle w:val="Hyperlink"/>
                </w:rPr>
                <w:t>vertical</w:t>
              </w:r>
            </w:hyperlink>
            <w:r>
              <w:t xml:space="preserve"> (column) aspect of the </w:t>
            </w:r>
            <w:r>
              <w:t>synchRef</w:t>
            </w:r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transitionEntry</w:t>
            </w:r>
            <w:r>
              <w:t xml:space="preserve"> (Transition Formula Entry)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the Transition Formula Entry (Lotus compatibility) option is enabled.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transitionEvaluation</w:t>
            </w:r>
            <w:r>
              <w:t xml:space="preserve"> (Transition Formula Evaluation)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the Transition Formula Evaluation (Lotus compatibility) option is enabled.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="CT_SheetPr"&gt;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tabColor</w:t>
        </w:r>
      </w:hyperlink>
      <w:r>
        <w:t>" type="CT_Color"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outlinePr</w:t>
        </w:r>
      </w:hyperlink>
      <w:r>
        <w:t>" type="CT_OutlinePr"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pageSetUpPr</w:t>
        </w:r>
      </w:hyperlink>
      <w:r>
        <w:t>" type="CT_PageSetUpPr"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name="syncHorizontal"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name="syncVertical"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="syncRef" type="</w:t>
      </w:r>
      <w:hyperlink r:id="rId23">
        <w:r>
          <w:rPr>
            <w:rStyle w:val="Hyperlink"/>
          </w:rPr>
          <w:t>ST_Ref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name="transitionEvaluation"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name="transitionEntry"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name="published"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="codeName" type="xsd:string"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name="filterMode"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name="enableFormatConditionsCalculation"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Pr.docx" TargetMode="External"/><Relationship Id="rId9" Type="http://schemas.openxmlformats.org/officeDocument/2006/relationships/hyperlink" Target="dialogsheet.docx" TargetMode="External"/><Relationship Id="rId10" Type="http://schemas.openxmlformats.org/officeDocument/2006/relationships/hyperlink" Target="worksheet.docx" TargetMode="External"/><Relationship Id="rId11" Type="http://schemas.openxmlformats.org/officeDocument/2006/relationships/hyperlink" Target="outlinePr.docx" TargetMode="External"/><Relationship Id="rId12" Type="http://schemas.openxmlformats.org/officeDocument/2006/relationships/hyperlink" Target="pageSetUpPr.docx" TargetMode="External"/><Relationship Id="rId13" Type="http://schemas.openxmlformats.org/officeDocument/2006/relationships/hyperlink" Target="tabColor.docx" TargetMode="External"/><Relationship Id="rId14" Type="http://schemas.openxmlformats.org/officeDocument/2006/relationships/hyperlink" Target="sheet.docx" TargetMode="External"/><Relationship Id="rId15" Type="http://schemas.openxmlformats.org/officeDocument/2006/relationships/hyperlink" Target="reference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color.docx" TargetMode="External"/><Relationship Id="rId18" Type="http://schemas.openxmlformats.org/officeDocument/2006/relationships/hyperlink" Target="N.docx" TargetMode="External"/><Relationship Id="rId19" Type="http://schemas.openxmlformats.org/officeDocument/2006/relationships/hyperlink" Target="formats.docx" TargetMode="External"/><Relationship Id="rId20" Type="http://schemas.openxmlformats.org/officeDocument/2006/relationships/hyperlink" Target="filters.docx" TargetMode="External"/><Relationship Id="rId21" Type="http://schemas.openxmlformats.org/officeDocument/2006/relationships/hyperlink" Target="location.docx" TargetMode="External"/><Relationship Id="rId22" Type="http://schemas.openxmlformats.org/officeDocument/2006/relationships/hyperlink" Target="horizontal.docx" TargetMode="External"/><Relationship Id="rId23" Type="http://schemas.openxmlformats.org/officeDocument/2006/relationships/hyperlink" Target="ST_Ref.docx" TargetMode="External"/><Relationship Id="rId24" Type="http://schemas.openxmlformats.org/officeDocument/2006/relationships/hyperlink" Target="vertica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