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929_1" w:id="100001"/>
      <w:bookmarkStart w:name="book1fcd3729-98ef-4f2f-a572-38a4fc831d20_1" w:id="100002"/>
      <w:r>
        <w:t>reference</w:t>
      </w:r>
      <w:r>
        <w:t xml:space="preserve"> (Reference)</w:t>
      </w:r>
      <w:bookmarkEnd w:id="100001"/>
    </w:p>
    <w:bookmarkEnd w:id="100002"/>
    <w:p w:rsidRDefault="008B2896" w:rsidP="008B2896" w:rsidR="008B2896">
      <w:r>
        <w:t xml:space="preserve">Represents a set of selected fields and selected </w:t>
      </w:r>
      <w:hyperlink r:id="rId8">
        <w:r>
          <w:rPr>
            <w:rStyle w:val="Hyperlink"/>
          </w:rPr>
          <w:t>items</w:t>
        </w:r>
      </w:hyperlink>
      <w:r>
        <w:t xml:space="preserve"> within those fields.</w:t>
      </w:r>
    </w:p>
    <w:p w:rsidRDefault="008B2896" w:rsidP="008B2896" w:rsidR="008B2896">
      <w:pPr>
        <w:rPr>
          <w:rStyle w:val="Non-normativeBracket"/>
        </w:rPr>
      </w:pPr>
      <w:r>
        <w:t>[</w:t>
      </w:r>
      <w:r>
        <w:t>Example</w:t>
      </w:r>
      <w:r>
        <w:t>:</w:t>
      </w:r>
    </w:p>
    <w:p w:rsidRDefault="008B2896" w:rsidP="008B2896" w:rsidR="008B2896">
      <w:pPr>
        <w:pStyle w:val="c"/>
      </w:pPr>
      <w:r>
        <w:t xml:space="preserve">&lt;sh:reference </w:t>
      </w:r>
      <w:hyperlink r:id="rId9">
        <w:r>
          <w:rPr>
            <w:rStyle w:val="Hyperlink"/>
          </w:rPr>
          <w:t>field</w:t>
        </w:r>
      </w:hyperlink>
      <w:r>
        <w:t>="4294967294" count="1" selected="0"&gt;</w:t>
      </w:r>
      <w:r>
        <w:br/>
      </w:r>
      <w:r>
        <w:t xml:space="preserve">  &lt;sh:x </w:t>
      </w:r>
      <w:hyperlink r:id="rId10">
        <w:r>
          <w:rPr>
            <w:rStyle w:val="Hyperlink"/>
          </w:rPr>
          <w:t>v</w:t>
        </w:r>
      </w:hyperlink>
      <w:r>
        <w:t>="0"/&gt;</w:t>
      </w:r>
      <w:r>
        <w:br/>
      </w:r>
      <w:r>
        <w:t>&lt;/sh:reference&gt;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1">
              <w:r>
                <w:rPr>
                  <w:rStyle w:val="Hyperlink"/>
                </w:rPr>
                <w:t>references</w:t>
              </w:r>
            </w:hyperlink>
            <w:r>
              <w:t/>
            </w:r>
            <w:r>
              <w:t xml:space="preserve"> (§</w:t>
            </w:r>
            <w:fldSimple w:instr="REF bookceab63a7-c2b1-4bd4-a83a-26fc6ea829b1 \r \h">
              <w:r>
                <w:t>3.10.2.2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x</w:t>
              </w:r>
            </w:hyperlink>
            <w:r>
              <w:t/>
            </w:r>
            <w:r>
              <w:t xml:space="preserve"> (Shared Items Index)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6fb7e730-d88f-4a33-b192-2d84924c6d8e \r \h">
              <w:r>
                <w:t>3.10.1.97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avgSubtotal</w:t>
            </w:r>
            <w:r>
              <w:t xml:space="preserve"> (Include Average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'average'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average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byPosition</w:t>
            </w:r>
            <w:r>
              <w:t xml:space="preserve"> (Positional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is referred to by position rather than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index.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is referred to by position.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is referred to by index.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(Item Index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number of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indexes in the collection of indexes (x tags).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countASubtotal</w:t>
            </w:r>
            <w:r>
              <w:t xml:space="preserve"> (Include CountA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'countA' subtotal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count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countSubtotal</w:t>
            </w:r>
            <w:r>
              <w:t xml:space="preserve"> (Include Count Subtotal)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count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count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defaultSubtotal</w:t>
            </w:r>
            <w:r>
              <w:t xml:space="preserve"> (Include Default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default subtotal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default subtotal will is included in the filter. The default is to display the total or the grand total.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subtotal or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/>
            </w:r>
            <w:r>
              <w:t xml:space="preserve"> (Field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the index of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to which this </w:t>
            </w:r>
            <w:hyperlink r:id="rId16">
              <w:r>
                <w:rPr>
                  <w:rStyle w:val="Hyperlink"/>
                </w:rPr>
                <w:t>filter</w:t>
              </w:r>
            </w:hyperlink>
            <w:r>
              <w:t xml:space="preserve"> refers. A value of -2 indicates the 'data' field.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maxSubtotal</w:t>
            </w:r>
            <w:r>
              <w:t xml:space="preserve"> (Include Maximum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'maximum'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maximum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minSubtotal</w:t>
            </w:r>
            <w:r>
              <w:t xml:space="preserve"> (Include Minimum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'minimum'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minimum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productSubtotal</w:t>
            </w:r>
            <w:r>
              <w:t xml:space="preserve"> (Include Product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'product'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product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relative</w:t>
            </w:r>
            <w:r>
              <w:t xml:space="preserve"> (Relative 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the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is referred to by a relative reference rather than an absolute reference.  This attribute is used if </w:t>
            </w:r>
            <w:r>
              <w:t>posRef</w:t>
            </w:r>
            <w:r>
              <w:t xml:space="preserve"> is set to </w:t>
            </w:r>
            <w:r>
              <w:t>true</w:t>
            </w:r>
            <w:r>
              <w:t xml:space="preserve">. 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is referred to by a relative reference.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</w:t>
            </w:r>
            <w:hyperlink r:id="rId15">
              <w:r>
                <w:rPr>
                  <w:rStyle w:val="Hyperlink"/>
                </w:rPr>
                <w:t>item</w:t>
              </w:r>
            </w:hyperlink>
            <w:r>
              <w:t xml:space="preserve"> is referred to by an absolute reference.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selected</w:t>
            </w:r>
            <w:r>
              <w:t xml:space="preserve"> (Selected)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Specifies a boolean value that indicates whether this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has selection. This attribute is used when the PivotTable is in Outline view. It is also used when both </w:t>
            </w:r>
            <w:hyperlink r:id="rId17">
              <w:r>
                <w:rPr>
                  <w:rStyle w:val="Hyperlink"/>
                </w:rPr>
                <w:t>header</w:t>
              </w:r>
            </w:hyperlink>
            <w:r>
              <w:t xml:space="preserve"> and data cells have selection.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has selection.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the </w:t>
            </w:r>
            <w:hyperlink r:id="rId9">
              <w:r>
                <w:rPr>
                  <w:rStyle w:val="Hyperlink"/>
                </w:rPr>
                <w:t>field</w:t>
              </w:r>
            </w:hyperlink>
            <w:r>
              <w:t xml:space="preserve"> does not have selection.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stdDevPSubtotal</w:t>
            </w:r>
            <w:r>
              <w:t xml:space="preserve"> (Include StdDevP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population standard deviation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population standard deviation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stdDevSubtotal</w:t>
            </w:r>
            <w:r>
              <w:t xml:space="preserve"> (Include StdDev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standard deviation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standard deviation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sumSubtotal</w:t>
            </w:r>
            <w:r>
              <w:t xml:space="preserve"> (Include Sum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sum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sum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varPSubtotal</w:t>
            </w:r>
            <w:r>
              <w:t xml:space="preserve"> (Include VarP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population variance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population variance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varSubtotal</w:t>
            </w:r>
            <w:r>
              <w:t xml:space="preserve"> (Include Var Filter)</w:t>
            </w:r>
          </w:p>
        </w:tc>
        <w:tc>
          <w:tcPr>
            <w:tcW w:type="pct" w:w="4000"/>
          </w:tcPr>
          <w:p w:rsidRDefault="008B2896" w:rsidP="002E5918" w:rsidR="008B2896">
            <w:r>
              <w:t>Specifies a boolean value that indicates whether the variance aggregate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indicates the variance aggregation function will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indicates another aggregation function is included in the filter.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4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4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8">
        <w:r>
          <w:rPr>
            <w:rStyle w:val="Hyperlink"/>
          </w:rPr>
          <w:t>name</w:t>
        </w:r>
      </w:hyperlink>
      <w:r>
        <w:t>="CT_PivotAreaReference"&gt;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name="x" minOccurs="0" maxOccurs="unbounded" type="CT_Index"/&gt;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12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</w:t>
      </w:r>
      <w:hyperlink r:id="rId9">
        <w:r>
          <w:rPr>
            <w:rStyle w:val="Hyperlink"/>
          </w:rPr>
          <w:t>field</w:t>
        </w:r>
      </w:hyperlink>
      <w:r>
        <w:t>" use="optional"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="count" type="xsd:unsignedInt"/&gt;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="selected" type="xsd:boolean" default="true"/&gt;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="byPosition"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="relative"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="defaultSubtotal"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="sumSubtotal"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="countASubtotal"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="avgSubtotal"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="maxSubtotal"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="minSubtotal"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="productSubtotal"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="countSubtotal"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="stdDevSubtotal"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="stdDevPSubtotal"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="varSubtotal" type="xsd:boolean" default="false"/&gt;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8">
        <w:r>
          <w:rPr>
            <w:rStyle w:val="Hyperlink"/>
          </w:rPr>
          <w:t>name</w:t>
        </w:r>
      </w:hyperlink>
      <w:r>
        <w:t>="varPSubtotal" type="xsd:boolean"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  <w:num w:numId="2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5"/>
    </w:lvlOverride>
  </w:num>
  <w:num w:numId="31">
    <w:abstractNumId w:val="4"/>
    <w:lvlOverride w:ilvl="0">
      <w:startOverride w:val="53"/>
    </w:lvlOverride>
  </w:num>
  <w:num w:numId="32">
    <w:abstractNumId w:val="4"/>
    <w:lvlOverride w:ilvl="0">
      <w:startOverride w:val="63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items.docx" TargetMode="External"/><Relationship Id="rId9" Type="http://schemas.openxmlformats.org/officeDocument/2006/relationships/hyperlink" Target="field.docx" TargetMode="External"/><Relationship Id="rId10" Type="http://schemas.openxmlformats.org/officeDocument/2006/relationships/hyperlink" Target="v.docx" TargetMode="External"/><Relationship Id="rId11" Type="http://schemas.openxmlformats.org/officeDocument/2006/relationships/hyperlink" Target="references.docx" TargetMode="External"/><Relationship Id="rId12" Type="http://schemas.openxmlformats.org/officeDocument/2006/relationships/hyperlink" Target="extLst.docx" TargetMode="External"/><Relationship Id="rId13" Type="http://schemas.openxmlformats.org/officeDocument/2006/relationships/hyperlink" Target="x.docx" TargetMode="External"/><Relationship Id="rId14" Type="http://schemas.openxmlformats.org/officeDocument/2006/relationships/hyperlink" Target="Schema.docx" TargetMode="External"/><Relationship Id="rId15" Type="http://schemas.openxmlformats.org/officeDocument/2006/relationships/hyperlink" Target="item.docx" TargetMode="External"/><Relationship Id="rId16" Type="http://schemas.openxmlformats.org/officeDocument/2006/relationships/hyperlink" Target="filter.docx" TargetMode="External"/><Relationship Id="rId17" Type="http://schemas.openxmlformats.org/officeDocument/2006/relationships/hyperlink" Target="header.docx" TargetMode="External"/><Relationship Id="rId18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