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84_1" w:id="100001"/>
      <w:bookmarkStart w:name="book11641ef3-f92d-46bc-9088-0e5fd88eb549_1" w:id="100002"/>
      <w:r>
        <w:t>pivotArea</w:t>
      </w:r>
      <w:r>
        <w:t xml:space="preserve"> (Pivot Area)</w:t>
      </w:r>
      <w:bookmarkEnd w:id="100001"/>
    </w:p>
    <w:bookmarkEnd w:id="100002"/>
    <w:p w:rsidRDefault="008B2896" w:rsidP="008B2896" w:rsidR="008B2896">
      <w:r>
        <w:t>Rule describing a PivotTable selection.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autoSortScope</w:t>
              </w:r>
            </w:hyperlink>
            <w:r>
              <w:t/>
            </w:r>
            <w:r>
              <w:t xml:space="preserve"> (§</w:t>
            </w:r>
            <w:fldSimple w:instr="REF book28de2d73-3665-4ffd-939c-3de3443769a4 \r \h">
              <w:r>
                <w:t>3.10.1.1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calculatedItem</w:t>
              </w:r>
            </w:hyperlink>
            <w:r>
              <w:t/>
            </w:r>
            <w:r>
              <w:t xml:space="preserve"> (§</w:t>
            </w:r>
            <w:fldSimple w:instr="REF book1279b33c-f7ab-485a-966d-4641496b9f82 \r \h">
              <w:r>
                <w:t>3.10.1.8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chartFormat</w:t>
              </w:r>
            </w:hyperlink>
            <w:r>
              <w:t/>
            </w:r>
            <w:r>
              <w:t xml:space="preserve"> (§</w:t>
            </w:r>
            <w:fldSimple w:instr="REF book1717bc7e-b011-4371-a61f-1695053e9c1f \r \h">
              <w:r>
                <w:t>3.10.1.12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format</w:t>
              </w:r>
            </w:hyperlink>
            <w:r>
              <w:t/>
            </w:r>
            <w:r>
              <w:t xml:space="preserve"> (§</w:t>
            </w:r>
            <w:fldSimple w:instr="REF book74e1aae2-d2cd-4ef9-93a7-49b5aa31d596 \r \h">
              <w:r>
                <w:t>3.10.1.35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pivotAreas</w:t>
              </w:r>
            </w:hyperlink>
            <w:r>
              <w:t/>
            </w:r>
            <w:r>
              <w:t xml:space="preserve"> (§</w:t>
            </w:r>
            <w:fldSimple w:instr="REF bookbae82b6f-cae5-4f06-8d5e-609a0c733583 \r \h">
              <w:r>
                <w:t>3.10.1.66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pivotSelection</w:t>
              </w:r>
            </w:hyperlink>
            <w:r>
              <w:t/>
            </w:r>
            <w:r>
              <w:t xml:space="preserve"> (§</w:t>
            </w:r>
            <w:fldSimple w:instr="REF bookf50937cc-950e-4d9d-801e-bcaf1d952b88 \r \h">
              <w:r>
                <w:t>3.3.1.67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references</w:t>
              </w:r>
            </w:hyperlink>
            <w:r>
              <w:t/>
            </w:r>
            <w:r>
              <w:t xml:space="preserve"> (References)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eab63a7-c2b1-4bd4-a83a-26fc6ea829b1 \r \h">
              <w:r>
                <w:t>3.10.2.2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axis</w:t>
            </w:r>
            <w:r>
              <w:t xml:space="preserve"> (Axis)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region of the PivotTable to which this rule applies.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ST_Axis</w:t>
              </w:r>
            </w:hyperlink>
            <w:r>
              <w:t/>
            </w:r>
            <w:r>
              <w:t xml:space="preserve"> simple type (§</w:t>
            </w:r>
            <w:fldSimple w:instr="REF book35470b2d-c151-422d-9746-d912c6b95a7e \r \h">
              <w:r>
                <w:t>3.18.1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cacheIndex</w:t>
            </w:r>
            <w:r>
              <w:t xml:space="preserve"> (Cache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any indexes refer to fields or </w:t>
            </w:r>
            <w:hyperlink r:id="rId17">
              <w:r>
                <w:rPr>
                  <w:rStyle w:val="Hyperlink"/>
                </w:rPr>
                <w:t>items</w:t>
              </w:r>
            </w:hyperlink>
            <w:r>
              <w:t xml:space="preserve"> in the Pivot cache and not the view.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collapsedLevelsAreSubtotals</w:t>
            </w:r>
            <w:r>
              <w:t xml:space="preserve"> (Collapsed Levels Are Subtotals)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if collapsed levels/</w:t>
            </w:r>
            <w:hyperlink r:id="rId19">
              <w:r>
                <w:rPr>
                  <w:rStyle w:val="Hyperlink"/>
                </w:rPr>
                <w:t>dimensions</w:t>
              </w:r>
            </w:hyperlink>
            <w:r>
              <w:t xml:space="preserve"> are considered subtotals.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dataOnly</w:t>
            </w:r>
            <w:r>
              <w:t xml:space="preserve"> (Data Only)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only the data values (in the data area of the view) for an </w:t>
            </w:r>
            <w:hyperlink r:id="rId20">
              <w:r>
                <w:rPr>
                  <w:rStyle w:val="Hyperlink"/>
                </w:rPr>
                <w:t>item</w:t>
              </w:r>
            </w:hyperlink>
            <w:r>
              <w:t xml:space="preserve"> </w:t>
            </w:r>
            <w:hyperlink r:id="rId21">
              <w:r>
                <w:rPr>
                  <w:rStyle w:val="Hyperlink"/>
                </w:rPr>
                <w:t>selection</w:t>
              </w:r>
            </w:hyperlink>
            <w:r>
              <w:t xml:space="preserve"> are selected and does not include the </w:t>
            </w:r>
            <w:hyperlink r:id="rId20">
              <w:r>
                <w:rPr>
                  <w:rStyle w:val="Hyperlink"/>
                </w:rPr>
                <w:t>item</w:t>
              </w:r>
            </w:hyperlink>
            <w:r>
              <w:t xml:space="preserve"> labels.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field</w:t>
              </w:r>
            </w:hyperlink>
            <w:r>
              <w:t/>
            </w:r>
            <w:r>
              <w:t xml:space="preserve"> (Field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 of the </w:t>
            </w:r>
            <w:hyperlink r:id="rId22">
              <w:r>
                <w:rPr>
                  <w:rStyle w:val="Hyperlink"/>
                </w:rPr>
                <w:t>field</w:t>
              </w:r>
            </w:hyperlink>
            <w:r>
              <w:t xml:space="preserve"> that this </w:t>
            </w:r>
            <w:hyperlink r:id="rId21">
              <w:r>
                <w:rPr>
                  <w:rStyle w:val="Hyperlink"/>
                </w:rPr>
                <w:t>selection</w:t>
              </w:r>
            </w:hyperlink>
            <w:r>
              <w:t xml:space="preserve"> rule refers to.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fieldPosition</w:t>
            </w:r>
            <w:r>
              <w:t xml:space="preserve"> (Field Position)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Position of the </w:t>
            </w:r>
            <w:hyperlink r:id="rId22">
              <w:r>
                <w:rPr>
                  <w:rStyle w:val="Hyperlink"/>
                </w:rPr>
                <w:t>field</w:t>
              </w:r>
            </w:hyperlink>
            <w:r>
              <w:t xml:space="preserve"> within the axis to which this rule applies.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grandCol</w:t>
            </w:r>
            <w:r>
              <w:t xml:space="preserve"> (Include Column Grand Total)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whether the column grand total is included.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grandRow</w:t>
            </w:r>
            <w:r>
              <w:t xml:space="preserve"> (Include Row Grand Total)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</w:t>
            </w:r>
            <w:hyperlink r:id="rId23">
              <w:r>
                <w:rPr>
                  <w:rStyle w:val="Hyperlink"/>
                </w:rPr>
                <w:t>row</w:t>
              </w:r>
            </w:hyperlink>
            <w:r>
              <w:t xml:space="preserve"> grand total is included.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labelOnly</w:t>
            </w:r>
            <w:r>
              <w:t xml:space="preserve"> (Labels Only)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only the </w:t>
            </w:r>
            <w:hyperlink r:id="rId20">
              <w:r>
                <w:rPr>
                  <w:rStyle w:val="Hyperlink"/>
                </w:rPr>
                <w:t>item</w:t>
              </w:r>
            </w:hyperlink>
            <w:r>
              <w:t xml:space="preserve"> labels for an </w:t>
            </w:r>
            <w:hyperlink r:id="rId20">
              <w:r>
                <w:rPr>
                  <w:rStyle w:val="Hyperlink"/>
                </w:rPr>
                <w:t>item</w:t>
              </w:r>
            </w:hyperlink>
            <w:r>
              <w:t xml:space="preserve"> </w:t>
            </w:r>
            <w:hyperlink r:id="rId21">
              <w:r>
                <w:rPr>
                  <w:rStyle w:val="Hyperlink"/>
                </w:rPr>
                <w:t>selection</w:t>
              </w:r>
            </w:hyperlink>
            <w:r>
              <w:t xml:space="preserve"> are selected and does not include the data values (in the data area of the view).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offset</w:t>
            </w:r>
            <w:r>
              <w:t xml:space="preserve"> (Offset 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Reference that specifies a subset of the </w:t>
            </w:r>
            <w:hyperlink r:id="rId21">
              <w:r>
                <w:rPr>
                  <w:rStyle w:val="Hyperlink"/>
                </w:rPr>
                <w:t>selection</w:t>
              </w:r>
            </w:hyperlink>
            <w:r>
              <w:t xml:space="preserve"> area.  Points are relative to the top left of the </w:t>
            </w:r>
            <w:hyperlink r:id="rId21">
              <w:r>
                <w:rPr>
                  <w:rStyle w:val="Hyperlink"/>
                </w:rPr>
                <w:t>selection</w:t>
              </w:r>
            </w:hyperlink>
            <w:r>
              <w:t xml:space="preserve"> area.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5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(Outline)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rule refers to an area that is in </w:t>
            </w:r>
            <w:hyperlink r:id="rId25">
              <w:r>
                <w:rPr>
                  <w:rStyle w:val="Hyperlink"/>
                </w:rPr>
                <w:t>outline</w:t>
              </w:r>
            </w:hyperlink>
            <w:r>
              <w:t xml:space="preserve"> mode.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8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type</w:t>
            </w:r>
            <w:r>
              <w:t xml:space="preserve"> (Rule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Indicates the type of </w:t>
            </w:r>
            <w:hyperlink r:id="rId21">
              <w:r>
                <w:rPr>
                  <w:rStyle w:val="Hyperlink"/>
                </w:rPr>
                <w:t>selection</w:t>
              </w:r>
            </w:hyperlink>
            <w:r>
              <w:t xml:space="preserve"> rule.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ST_PivotAreaType</w:t>
              </w:r>
            </w:hyperlink>
            <w:r>
              <w:t/>
            </w:r>
            <w:r>
              <w:t xml:space="preserve"> simple type (§</w:t>
            </w:r>
            <w:fldSimple w:instr="REF book709d207d-10b2-450b-814e-831da3061f67 \r \h">
              <w:r>
                <w:t>3.18.60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8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7">
        <w:r>
          <w:rPr>
            <w:rStyle w:val="Hyperlink"/>
          </w:rPr>
          <w:t>name</w:t>
        </w:r>
      </w:hyperlink>
      <w:r>
        <w:t>="CT_PivotArea"&gt;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7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references</w:t>
        </w:r>
      </w:hyperlink>
      <w:r>
        <w:t>" minOccurs="0" type="CT_PivotAreaReferences"/&gt;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7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</w:t>
      </w:r>
      <w:hyperlink r:id="rId22">
        <w:r>
          <w:rPr>
            <w:rStyle w:val="Hyperlink"/>
          </w:rPr>
          <w:t>field</w:t>
        </w:r>
      </w:hyperlink>
      <w:r>
        <w:t>" use="optional" type="xsd:int"/&gt;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="type" type="</w:t>
      </w:r>
      <w:hyperlink r:id="rId26">
        <w:r>
          <w:rPr>
            <w:rStyle w:val="Hyperlink"/>
          </w:rPr>
          <w:t>ST_PivotAreaType</w:t>
        </w:r>
      </w:hyperlink>
      <w:r>
        <w:t>" default="normal"/&gt;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="dataOnly"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="labelOnly"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="grandRow"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="grandCol"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="cacheIndex"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</w:t>
      </w:r>
      <w:hyperlink r:id="rId25">
        <w:r>
          <w:rPr>
            <w:rStyle w:val="Hyperlink"/>
          </w:rPr>
          <w:t>outline</w:t>
        </w:r>
      </w:hyperlink>
      <w:r>
        <w:t>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="offset" type="</w:t>
      </w:r>
      <w:hyperlink r:id="rId24">
        <w:r>
          <w:rPr>
            <w:rStyle w:val="Hyperlink"/>
          </w:rPr>
          <w:t>ST_Ref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="collapsedLevelsAreSubtotals"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="axis" type="</w:t>
      </w:r>
      <w:hyperlink r:id="rId16">
        <w:r>
          <w:rPr>
            <w:rStyle w:val="Hyperlink"/>
          </w:rPr>
          <w:t>ST_Axis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="fieldPosition"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oSortScope.docx" TargetMode="External"/><Relationship Id="rId9" Type="http://schemas.openxmlformats.org/officeDocument/2006/relationships/hyperlink" Target="calculatedItem.docx" TargetMode="External"/><Relationship Id="rId10" Type="http://schemas.openxmlformats.org/officeDocument/2006/relationships/hyperlink" Target="chartFormat.docx" TargetMode="External"/><Relationship Id="rId11" Type="http://schemas.openxmlformats.org/officeDocument/2006/relationships/hyperlink" Target="format.docx" TargetMode="External"/><Relationship Id="rId12" Type="http://schemas.openxmlformats.org/officeDocument/2006/relationships/hyperlink" Target="pivotAreas.docx" TargetMode="External"/><Relationship Id="rId13" Type="http://schemas.openxmlformats.org/officeDocument/2006/relationships/hyperlink" Target="pivotSelection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references.docx" TargetMode="External"/><Relationship Id="rId16" Type="http://schemas.openxmlformats.org/officeDocument/2006/relationships/hyperlink" Target="ST_Axis.docx" TargetMode="External"/><Relationship Id="rId17" Type="http://schemas.openxmlformats.org/officeDocument/2006/relationships/hyperlink" Target="items.docx" TargetMode="External"/><Relationship Id="rId18" Type="http://schemas.openxmlformats.org/officeDocument/2006/relationships/hyperlink" Target="Schema.docx" TargetMode="External"/><Relationship Id="rId19" Type="http://schemas.openxmlformats.org/officeDocument/2006/relationships/hyperlink" Target="dimensions.docx" TargetMode="External"/><Relationship Id="rId20" Type="http://schemas.openxmlformats.org/officeDocument/2006/relationships/hyperlink" Target="item.docx" TargetMode="External"/><Relationship Id="rId21" Type="http://schemas.openxmlformats.org/officeDocument/2006/relationships/hyperlink" Target="selection.docx" TargetMode="External"/><Relationship Id="rId22" Type="http://schemas.openxmlformats.org/officeDocument/2006/relationships/hyperlink" Target="field.docx" TargetMode="External"/><Relationship Id="rId23" Type="http://schemas.openxmlformats.org/officeDocument/2006/relationships/hyperlink" Target="row.docx" TargetMode="External"/><Relationship Id="rId24" Type="http://schemas.openxmlformats.org/officeDocument/2006/relationships/hyperlink" Target="ST_Ref.docx" TargetMode="External"/><Relationship Id="rId25" Type="http://schemas.openxmlformats.org/officeDocument/2006/relationships/hyperlink" Target="outline.docx" TargetMode="External"/><Relationship Id="rId26" Type="http://schemas.openxmlformats.org/officeDocument/2006/relationships/hyperlink" Target="ST_PivotAreaType.docx" TargetMode="External"/><Relationship Id="rId2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