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973_1" w:id="100001"/>
      <w:bookmarkStart w:name="book859b043b-4bbb-4b6a-85f6-eaffc8678005_1" w:id="100002"/>
      <w:r>
        <w:t>olapPr</w:t>
      </w:r>
      <w:r>
        <w:t xml:space="preserve"> (OLAP Properties)</w:t>
      </w:r>
      <w:bookmarkEnd w:id="100001"/>
    </w:p>
    <w:bookmarkEnd w:id="100002"/>
    <w:p w:rsidRDefault="008B2896" w:rsidP="008B2896" w:rsidR="008B2896">
      <w:pPr>
        <w:rPr>
          <w:rStyle w:val="Non-normativeBracket"/>
        </w:rPr>
      </w:pPr>
      <w:r>
        <w:t xml:space="preserve">This element contains all the properties needed for an OLAP data connection.  OLE </w:t>
      </w:r>
      <w:hyperlink r:id="rId8">
        <w:r>
          <w:rPr>
            <w:rStyle w:val="Hyperlink"/>
          </w:rPr>
          <w:t>DB</w:t>
        </w:r>
      </w:hyperlink>
      <w:r>
        <w:t xml:space="preserve"> for OLAP is the data provider, and OLAP </w:t>
      </w:r>
      <w:hyperlink r:id="rId9">
        <w:r>
          <w:rPr>
            <w:rStyle w:val="Hyperlink"/>
          </w:rPr>
          <w:t>connections</w:t>
        </w:r>
      </w:hyperlink>
      <w:r>
        <w:t xml:space="preserve"> contain both the </w:t>
      </w:r>
      <w:r>
        <w:t/>
      </w:r>
      <w:hyperlink r:id="rId10">
        <w:r>
          <w:rPr>
            <w:rStyle w:val="Hyperlink"/>
          </w:rPr>
          <w:t>dbPr</w:t>
        </w:r>
      </w:hyperlink>
      <w:r>
        <w:t/>
      </w:r>
      <w:r>
        <w:t xml:space="preserve"> and </w:t>
      </w:r>
      <w:r>
        <w:t>olapPr</w:t>
      </w:r>
      <w:r>
        <w:t xml:space="preserve"> child elements.</w:t>
      </w:r>
      <w:r>
        <w:t xml:space="preserve">  </w:t>
      </w:r>
    </w:p>
    <w:p w:rsidRDefault="008B2896" w:rsidP="008B2896" w:rsidR="008B2896">
      <w:pPr>
        <w:rPr>
          <w:rStyle w:val="Non-normativeBracket"/>
        </w:rPr>
      </w:pPr>
      <w:r>
        <w:t xml:space="preserve"> </w:t>
      </w:r>
      <w:r>
        <w:t>[</w:t>
      </w:r>
      <w:r>
        <w:t>Example</w:t>
      </w:r>
      <w:r>
        <w:t>:</w:t>
      </w:r>
    </w:p>
    <w:p w:rsidRDefault="008B2896" w:rsidP="008B2896" w:rsidR="008B2896">
      <w:r>
        <w:t xml:space="preserve">Data connectivity can use a number of different technologies. The following is an example of a </w:t>
      </w:r>
      <w:hyperlink r:id="rId11">
        <w:r>
          <w:rPr>
            <w:rStyle w:val="Hyperlink"/>
          </w:rPr>
          <w:t>connection</w:t>
        </w:r>
      </w:hyperlink>
      <w:r>
        <w:t xml:space="preserve"> to an SAP BW OLAP data source:</w:t>
      </w:r>
    </w:p>
    <w:p w:rsidRDefault="008B2896" w:rsidP="008B2896" w:rsidR="008B2896">
      <w:pPr>
        <w:pStyle w:val="c"/>
      </w:pPr>
      <w:r>
        <w:t>&lt;</w:t>
      </w:r>
      <w:hyperlink r:id="rId11">
        <w:r>
          <w:rPr>
            <w:rStyle w:val="Hyperlink"/>
          </w:rPr>
          <w:t>connection</w:t>
        </w:r>
      </w:hyperlink>
      <w:r>
        <w:t xml:space="preserve"> id="1" odcFile="C:\My Documents\My Data Sources\$INFOCUBE.odc"</w:t>
      </w:r>
      <w:r>
        <w:br/>
      </w:r>
      <w:r>
        <w:t xml:space="preserve">  keepAlive="1" name="SAP demo cube" description="SAP DemoCube" type="5" </w:t>
      </w:r>
      <w:r>
        <w:br/>
      </w:r>
      <w:r>
        <w:t xml:space="preserve">  refreshedVersion="3" background="1"&gt;</w:t>
      </w:r>
      <w:r>
        <w:br/>
      </w:r>
      <w:r>
        <w:t xml:space="preserve">  &lt;</w:t>
      </w:r>
      <w:hyperlink r:id="rId10">
        <w:r>
          <w:rPr>
            <w:rStyle w:val="Hyperlink"/>
          </w:rPr>
          <w:t>dbPr</w:t>
        </w:r>
      </w:hyperlink>
      <w:r>
        <w:t xml:space="preserve"> </w:t>
      </w:r>
      <w:hyperlink r:id="rId11">
        <w:r>
          <w:rPr>
            <w:rStyle w:val="Hyperlink"/>
          </w:rPr>
          <w:t>connection</w:t>
        </w:r>
      </w:hyperlink>
      <w:r>
        <w:t xml:space="preserve">="Provider=MDrmSap.2;Data Source=BI2;User </w:t>
      </w:r>
      <w:r>
        <w:br/>
      </w:r>
      <w:r>
        <w:t xml:space="preserve">    ID=TESTUSER;Location=TESTSERVERNAME;Cache Authentication=False;Encrypt </w:t>
      </w:r>
      <w:r>
        <w:br/>
      </w:r>
      <w:r>
        <w:t xml:space="preserve">    Password=False;Integrated Security=&amp;quot;&amp;quot;;Mask Password=False;Persist </w:t>
      </w:r>
      <w:r>
        <w:br/>
      </w:r>
      <w:r>
        <w:t xml:space="preserve">    Encrypted=False;Persist Security Info=True;Impersonation </w:t>
      </w:r>
      <w:r>
        <w:br/>
      </w:r>
      <w:r>
        <w:t xml:space="preserve">    Level=Anonymous;Mode=Read;Protection Level=None;Extended </w:t>
      </w:r>
      <w:r>
        <w:br/>
      </w:r>
      <w:r>
        <w:t xml:space="preserve">    Properties=&amp;quot;SFC_CLIENT=800;&amp;quot;;Initial Catalog=$INFOCUBE" </w:t>
      </w:r>
      <w:r>
        <w:br/>
      </w:r>
      <w:r>
        <w:t xml:space="preserve">    command="$0D_DECU" commandType="1"/&gt;</w:t>
      </w:r>
    </w:p>
    <w:p w:rsidRDefault="008B2896" w:rsidP="008B2896" w:rsidR="008B2896">
      <w:pPr>
        <w:pStyle w:val="c"/>
      </w:pPr>
      <w:r>
        <w:t xml:space="preserve">  &lt;olapPr sendLocale="1" rowDrillCount="1000" serverFill="0"</w:t>
      </w:r>
      <w:r>
        <w:br/>
      </w:r>
      <w:r>
        <w:t xml:space="preserve">    serverNumberFormat="0" serverFont="0" serverFontColor="0"/&gt;</w:t>
      </w:r>
      <w:r>
        <w:br/>
      </w:r>
      <w:r>
        <w:t>&lt;/</w:t>
      </w:r>
      <w:hyperlink r:id="rId11">
        <w:r>
          <w:rPr>
            <w:rStyle w:val="Hyperlink"/>
          </w:rPr>
          <w:t>connection</w:t>
        </w:r>
      </w:hyperlink>
      <w:r>
        <w:t>&gt;</w:t>
      </w:r>
    </w:p>
    <w:p w:rsidRDefault="008B2896" w:rsidP="008B2896" w:rsidR="008B2896">
      <w:pPr>
        <w:rPr>
          <w:rStyle w:val="Non-normativeBracket"/>
        </w:rPr>
      </w:pPr>
      <w:r>
        <w:t>end example</w:t>
      </w:r>
      <w:r>
        <w:t>]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r>
        <w:t xml:space="preserve">Data connectivity can use a number of different technologies. The following is an example of a </w:t>
      </w:r>
      <w:hyperlink r:id="rId11">
        <w:r>
          <w:rPr>
            <w:rStyle w:val="Hyperlink"/>
          </w:rPr>
          <w:t>connection</w:t>
        </w:r>
      </w:hyperlink>
      <w:r>
        <w:t xml:space="preserve"> to a Microsoft SQL Server Analysis Services OLAP data source:</w:t>
      </w:r>
    </w:p>
    <w:p w:rsidRDefault="008B2896" w:rsidP="008B2896" w:rsidR="008B2896">
      <w:pPr>
        <w:pStyle w:val="c"/>
      </w:pPr>
      <w:r>
        <w:t>&lt;</w:t>
      </w:r>
      <w:hyperlink r:id="rId11">
        <w:r>
          <w:rPr>
            <w:rStyle w:val="Hyperlink"/>
          </w:rPr>
          <w:t>connection</w:t>
        </w:r>
      </w:hyperlink>
      <w:r>
        <w:t xml:space="preserve"> id="1" </w:t>
      </w:r>
      <w:r>
        <w:br/>
      </w:r>
      <w:r>
        <w:t xml:space="preserve">  odcFile="C:\My Documents\My Data Sources\Adventure Works DW.odc" keepAlive="1" </w:t>
      </w:r>
      <w:r>
        <w:br/>
      </w:r>
      <w:r>
        <w:t xml:space="preserve">  name="Adventure Works DW" type="5" refreshedVersion="3" background="1"&gt;</w:t>
      </w:r>
      <w:r>
        <w:br/>
      </w:r>
      <w:r>
        <w:t xml:space="preserve">  &lt;</w:t>
      </w:r>
      <w:hyperlink r:id="rId10">
        <w:r>
          <w:rPr>
            <w:rStyle w:val="Hyperlink"/>
          </w:rPr>
          <w:t>dbPr</w:t>
        </w:r>
      </w:hyperlink>
      <w:r>
        <w:t xml:space="preserve"> </w:t>
      </w:r>
      <w:hyperlink r:id="rId11">
        <w:r>
          <w:rPr>
            <w:rStyle w:val="Hyperlink"/>
          </w:rPr>
          <w:t>connection</w:t>
        </w:r>
      </w:hyperlink>
      <w:r>
        <w:t xml:space="preserve">="Provider=MSOLAP.3;Cache Authentication=False;Integrated </w:t>
      </w:r>
      <w:r>
        <w:br/>
      </w:r>
      <w:r>
        <w:t xml:space="preserve">    Security=SSPI;Persist Security Info=True;Initial Catalog=Adventure Works </w:t>
      </w:r>
      <w:r>
        <w:br/>
      </w:r>
      <w:r>
        <w:t xml:space="preserve">    DW;Data Source=DATASERVER1;Impersonation </w:t>
      </w:r>
      <w:r>
        <w:br/>
      </w:r>
      <w:r>
        <w:t xml:space="preserve">    Level=Impersonate;Mode=ReadWrite;Protection Level=Pkt Privacy;Auto Synch </w:t>
      </w:r>
    </w:p>
    <w:p w:rsidRDefault="008B2896" w:rsidP="008B2896" w:rsidR="008B2896">
      <w:pPr>
        <w:pStyle w:val="c"/>
      </w:pPr>
      <w:r>
        <w:t xml:space="preserve">    Period=20000;Default Isolation Mode=0;Default MDX Visual Mode=0;MDX </w:t>
      </w:r>
      <w:r>
        <w:br/>
      </w:r>
      <w:r>
        <w:t xml:space="preserve">    Compatibility=1;MDX Unique Name Style=0;Non Empty </w:t>
      </w:r>
      <w:r>
        <w:br/>
      </w:r>
      <w:r>
        <w:t xml:space="preserve">    Threshold=0;SQLQueryMode=Calculated;Safety Options=2;Secured Cell </w:t>
      </w:r>
      <w:r>
        <w:br/>
      </w:r>
      <w:r>
        <w:t xml:space="preserve">    Value=0;SOURCE_DSN_SUFFIX=&amp;quot;Prompt=CompleteRequired;Window </w:t>
      </w:r>
      <w:r>
        <w:br/>
      </w:r>
      <w:r>
        <w:t xml:space="preserve">    Handle=0x6A903CC;&amp;quot;;SQL Compatibility=0;Compression Level=0;Real Time </w:t>
      </w:r>
      <w:r>
        <w:br/>
      </w:r>
      <w:r>
        <w:t xml:space="preserve">    Olap=False;Packet Size=4096" command="Adventure Works" commandType="1"/&gt;</w:t>
      </w:r>
      <w:r>
        <w:br/>
      </w:r>
      <w:r>
        <w:t xml:space="preserve">  &lt;olapPr sendLocale="1" rowDrillCount="1000"/&gt;</w:t>
      </w:r>
      <w:r>
        <w:br/>
      </w:r>
      <w:r>
        <w:t>&lt;/</w:t>
      </w:r>
      <w:hyperlink r:id="rId11">
        <w:r>
          <w:rPr>
            <w:rStyle w:val="Hyperlink"/>
          </w:rPr>
          <w:t>connection</w:t>
        </w:r>
      </w:hyperlink>
      <w:r>
        <w:t>&gt;</w:t>
      </w:r>
    </w:p>
    <w:p w:rsidRDefault="008B2896" w:rsidP="008B2896" w:rsidR="008B2896">
      <w:pPr>
        <w:rPr>
          <w:rStyle w:val="Non-normativeBracket"/>
        </w:rPr>
      </w:pPr>
      <w:r>
        <w:t>end example</w:t>
      </w:r>
      <w:r>
        <w:t>]</w:t>
      </w:r>
    </w:p>
    <w:p w:rsidRDefault="008B2896" w:rsidP="008B2896" w:rsidR="008B2896">
      <w:r>
        <w:t>[</w:t>
      </w:r>
      <w:r>
        <w:t>Note</w:t>
      </w:r>
      <w:r>
        <w:t xml:space="preserve">: Data connectivity can use a number of different technologies. One example of potential values stored in this attribute can be found at </w:t>
      </w:r>
      <w:r>
        <w:t>http://msdn.microsoft.com/library/default.asp?url=/library/en-us/oledb/htm/dasdkoledboverview.asp</w:t>
      </w:r>
      <w:r>
        <w:t xml:space="preserve"> </w:t>
      </w:r>
      <w:r>
        <w:t>end note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connection</w:t>
              </w:r>
            </w:hyperlink>
            <w:r>
              <w:t/>
            </w:r>
            <w:r>
              <w:t xml:space="preserve"> (§</w:t>
            </w:r>
            <w:fldSimple w:instr="REF book4302d832-7f4e-4103-b12c-f2523e289e85 \r \h">
              <w:r>
                <w:t>3.13.1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local</w:t>
            </w:r>
            <w:r>
              <w:t xml:space="preserve"> (Local Cube)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we should get data from the local cube on refresh versus the original data source.  </w:t>
            </w:r>
            <w:r>
              <w:t>true</w:t>
            </w:r>
            <w:r>
              <w:t xml:space="preserve"> if a local cube has been created for OLAP data, and it should be used instead of the server.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localConnection</w:t>
            </w:r>
            <w:r>
              <w:t xml:space="preserve"> (Local Cube Connection)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</w:t>
            </w:r>
            <w:hyperlink r:id="rId11">
              <w:r>
                <w:rPr>
                  <w:rStyle w:val="Hyperlink"/>
                </w:rPr>
                <w:t>connection</w:t>
              </w:r>
            </w:hyperlink>
            <w:r>
              <w:t xml:space="preserve"> string to use when a local cube is available.  This is used when </w:t>
            </w:r>
            <w:r>
              <w:t>local</w:t>
            </w:r>
            <w:r>
              <w:t xml:space="preserve"> is set to </w:t>
            </w:r>
            <w:r>
              <w:t>true</w:t>
            </w:r>
            <w:r>
              <w:t>.</w:t>
            </w:r>
          </w:p>
          <w:p w:rsidRDefault="008B2896" w:rsidP="002E5918" w:rsidR="008B2896"/>
          <w:p w:rsidRDefault="008B2896" w:rsidP="002E5918" w:rsidR="008B2896">
            <w:pPr>
              <w:rPr>
                <w:rStyle w:val="Non-normativeBracket"/>
              </w:rPr>
            </w:pPr>
            <w:r>
              <w:t>[</w:t>
            </w:r>
            <w:r>
              <w:t>Example</w:t>
            </w:r>
            <w:r>
              <w:t>:</w:t>
            </w:r>
            <w:r>
              <w:t xml:space="preserve"> </w:t>
            </w:r>
          </w:p>
          <w:p w:rsidRDefault="008B2896" w:rsidP="002E5918" w:rsidR="008B2896">
            <w:pPr>
              <w:rPr>
                <w:rStyle w:val="Non-normativeBracket"/>
              </w:rPr>
            </w:pPr>
          </w:p>
          <w:p w:rsidRDefault="008B2896" w:rsidP="002E5918" w:rsidR="008B2896">
            <w:pPr>
              <w:rPr>
                <w:rStyle w:val="Non-normativeBracket"/>
              </w:rPr>
            </w:pPr>
            <w:r>
              <w:t>&lt;olapPr local="true" localConnection="OLEDB;Provider=MSOLAP;Data Source=C:\Data\DataCube.cub" &gt;</w:t>
            </w:r>
          </w:p>
          <w:p w:rsidRDefault="008B2896" w:rsidP="002E5918" w:rsidR="008B2896">
            <w:pPr>
              <w:rPr>
                <w:rStyle w:val="Non-normativeBracket"/>
              </w:rPr>
            </w:pPr>
          </w:p>
          <w:p w:rsidRDefault="008B2896" w:rsidP="002E5918" w:rsidR="008B2896">
            <w:pPr>
              <w:rPr>
                <w:rStyle w:val="Non-normativeBracket"/>
              </w:rPr>
            </w:pPr>
            <w:r>
              <w:t>… end example</w:t>
            </w:r>
            <w:r>
              <w:t>]</w:t>
            </w:r>
          </w:p>
          <w:p w:rsidRDefault="008B2896" w:rsidP="002E5918" w:rsidR="008B2896"/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localRefresh</w:t>
            </w:r>
            <w:r>
              <w:t xml:space="preserve"> (Local Refresh)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we should refresh the local cube from the original data source.  When </w:t>
            </w:r>
            <w:r>
              <w:t>true</w:t>
            </w:r>
            <w:r>
              <w:t>, the original OLAP data source is queried each time the user explicitly refreshes the data in the application, and a new local cube is constructed from this query.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rowDrillCount</w:t>
            </w:r>
            <w:r>
              <w:t xml:space="preserve"> (Drill Through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>Maximum number of drill-through rows to return when the user drills through an aggregate value in a PivotTable.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sendLocale</w:t>
            </w:r>
            <w:r>
              <w:t xml:space="preserve"> (Send Locale to OLAP)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When </w:t>
            </w:r>
            <w:r>
              <w:t>true</w:t>
            </w:r>
            <w:r>
              <w:t xml:space="preserve">, the spreadsheetML app should send the user interface locale ID to the OLAP provider to retrieve localized </w:t>
            </w:r>
            <w:hyperlink r:id="rId14">
              <w:r>
                <w:rPr>
                  <w:rStyle w:val="Hyperlink"/>
                </w:rPr>
                <w:t>member</w:t>
              </w:r>
            </w:hyperlink>
            <w:r>
              <w:t xml:space="preserve"> names and properties, etc.  When </w:t>
            </w:r>
            <w:r>
              <w:t>false</w:t>
            </w:r>
            <w:r>
              <w:t>, no locale ID is expected.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serverFill</w:t>
            </w:r>
            <w:r>
              <w:t xml:space="preserve"> (OLAP Fill Formatting)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When </w:t>
            </w:r>
            <w:r>
              <w:t>true</w:t>
            </w:r>
            <w:r>
              <w:t xml:space="preserve"> a PivotTable based on an OLAP source should </w:t>
            </w:r>
            <w:hyperlink r:id="rId15">
              <w:r>
                <w:rPr>
                  <w:rStyle w:val="Hyperlink"/>
                </w:rPr>
                <w:t>format</w:t>
              </w:r>
            </w:hyperlink>
            <w:r>
              <w:t xml:space="preserve"> the data and aggregate cells in the PivotTable view using the background </w:t>
            </w:r>
            <w:hyperlink r:id="rId16">
              <w:r>
                <w:rPr>
                  <w:rStyle w:val="Hyperlink"/>
                </w:rPr>
                <w:t>color</w:t>
              </w:r>
            </w:hyperlink>
            <w:r>
              <w:t xml:space="preserve"> from the OLAP source if this information is available.  When </w:t>
            </w:r>
            <w:r>
              <w:t>false</w:t>
            </w:r>
            <w:r>
              <w:t xml:space="preserve">, OLAP server background </w:t>
            </w:r>
            <w:hyperlink r:id="rId17">
              <w:r>
                <w:rPr>
                  <w:rStyle w:val="Hyperlink"/>
                </w:rPr>
                <w:t>fill</w:t>
              </w:r>
            </w:hyperlink>
            <w:r>
              <w:t xml:space="preserve"> </w:t>
            </w:r>
            <w:hyperlink r:id="rId18">
              <w:r>
                <w:rPr>
                  <w:rStyle w:val="Hyperlink"/>
                </w:rPr>
                <w:t>colors</w:t>
              </w:r>
            </w:hyperlink>
            <w:r>
              <w:t xml:space="preserve"> are ignored, and standard formatting rules within the </w:t>
            </w:r>
            <w:hyperlink r:id="rId19">
              <w:r>
                <w:rPr>
                  <w:rStyle w:val="Hyperlink"/>
                </w:rPr>
                <w:t>worksheet</w:t>
              </w:r>
            </w:hyperlink>
            <w:r>
              <w:t xml:space="preserve"> are followed.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serverFont</w:t>
            </w:r>
            <w:r>
              <w:t xml:space="preserve"> (OLAP Server Font)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When </w:t>
            </w:r>
            <w:r>
              <w:t>true</w:t>
            </w:r>
            <w:r>
              <w:t xml:space="preserve">, a PivotTable based on OLAP source should </w:t>
            </w:r>
            <w:hyperlink r:id="rId15">
              <w:r>
                <w:rPr>
                  <w:rStyle w:val="Hyperlink"/>
                </w:rPr>
                <w:t>format</w:t>
              </w:r>
            </w:hyperlink>
            <w:r>
              <w:t xml:space="preserve"> the data and aggregate cells in the PivotTable view using the font from the OLAP source (e.g., Arial or Tahoma).  When </w:t>
            </w:r>
            <w:r>
              <w:t>false</w:t>
            </w:r>
            <w:r>
              <w:t xml:space="preserve">, OLAP server </w:t>
            </w:r>
            <w:hyperlink r:id="rId20">
              <w:r>
                <w:rPr>
                  <w:rStyle w:val="Hyperlink"/>
                </w:rPr>
                <w:t>fonts</w:t>
              </w:r>
            </w:hyperlink>
            <w:r>
              <w:t xml:space="preserve"> are ignored, and standard formatting rules within the </w:t>
            </w:r>
            <w:hyperlink r:id="rId19">
              <w:r>
                <w:rPr>
                  <w:rStyle w:val="Hyperlink"/>
                </w:rPr>
                <w:t>worksheet</w:t>
              </w:r>
            </w:hyperlink>
            <w:r>
              <w:t xml:space="preserve"> are followed.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serverFontColor</w:t>
            </w:r>
            <w:r>
              <w:t xml:space="preserve"> (OLAP Font Formatting)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When </w:t>
            </w:r>
            <w:r>
              <w:t>true</w:t>
            </w:r>
            <w:r>
              <w:t xml:space="preserve"> a PivotTable based on OLAP source should </w:t>
            </w:r>
            <w:hyperlink r:id="rId15">
              <w:r>
                <w:rPr>
                  <w:rStyle w:val="Hyperlink"/>
                </w:rPr>
                <w:t>format</w:t>
              </w:r>
            </w:hyperlink>
            <w:r>
              <w:t xml:space="preserve"> the data and aggregate cells in the PivotTable view using the font </w:t>
            </w:r>
            <w:hyperlink r:id="rId16">
              <w:r>
                <w:rPr>
                  <w:rStyle w:val="Hyperlink"/>
                </w:rPr>
                <w:t>color</w:t>
              </w:r>
            </w:hyperlink>
            <w:r>
              <w:t xml:space="preserve"> from the OLAP source.  When </w:t>
            </w:r>
            <w:r>
              <w:t>false</w:t>
            </w:r>
            <w:r>
              <w:t xml:space="preserve">, OLAP server font </w:t>
            </w:r>
            <w:hyperlink r:id="rId18">
              <w:r>
                <w:rPr>
                  <w:rStyle w:val="Hyperlink"/>
                </w:rPr>
                <w:t>colors</w:t>
              </w:r>
            </w:hyperlink>
            <w:r>
              <w:t xml:space="preserve"> are ignored, and standard formatting rules within the </w:t>
            </w:r>
            <w:hyperlink r:id="rId19">
              <w:r>
                <w:rPr>
                  <w:rStyle w:val="Hyperlink"/>
                </w:rPr>
                <w:t>worksheet</w:t>
              </w:r>
            </w:hyperlink>
            <w:r>
              <w:t xml:space="preserve"> are followed.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serverNumberFormat</w:t>
            </w:r>
            <w:r>
              <w:t xml:space="preserve"> (OLAP Number Format)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When </w:t>
            </w:r>
            <w:r>
              <w:t>true</w:t>
            </w:r>
            <w:r>
              <w:t xml:space="preserve">, a PivotTable based on OLAP source should </w:t>
            </w:r>
            <w:hyperlink r:id="rId15">
              <w:r>
                <w:rPr>
                  <w:rStyle w:val="Hyperlink"/>
                </w:rPr>
                <w:t>format</w:t>
              </w:r>
            </w:hyperlink>
            <w:r>
              <w:t xml:space="preserve"> the data and aggregate cells in the PivotTable view using the number </w:t>
            </w:r>
            <w:hyperlink r:id="rId15">
              <w:r>
                <w:rPr>
                  <w:rStyle w:val="Hyperlink"/>
                </w:rPr>
                <w:t>format</w:t>
              </w:r>
            </w:hyperlink>
            <w:r>
              <w:t xml:space="preserve"> from the OLAP source.  When </w:t>
            </w:r>
            <w:r>
              <w:t>false</w:t>
            </w:r>
            <w:r>
              <w:t xml:space="preserve">, OLAP server number </w:t>
            </w:r>
            <w:hyperlink r:id="rId21">
              <w:r>
                <w:rPr>
                  <w:rStyle w:val="Hyperlink"/>
                </w:rPr>
                <w:t>formats</w:t>
              </w:r>
            </w:hyperlink>
            <w:r>
              <w:t xml:space="preserve"> are ignored, and standard formatting rules within the </w:t>
            </w:r>
            <w:hyperlink r:id="rId19">
              <w:r>
                <w:rPr>
                  <w:rStyle w:val="Hyperlink"/>
                </w:rPr>
                <w:t>worksheet</w:t>
              </w:r>
            </w:hyperlink>
            <w:r>
              <w:t xml:space="preserve"> are followed.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2">
        <w:r>
          <w:rPr>
            <w:rStyle w:val="Hyperlink"/>
          </w:rPr>
          <w:t>name</w:t>
        </w:r>
      </w:hyperlink>
      <w:r>
        <w:t>="CT_OlapPr"&gt;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name="local" use="optional"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>="localConnection" use="optional" type="</w:t>
      </w:r>
      <w:hyperlink r:id="rId13">
        <w:r>
          <w:rPr>
            <w:rStyle w:val="Hyperlink"/>
          </w:rPr>
          <w:t>ST_Xstring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name="localRefresh" use="optional" type="xsd:boolean"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name="sendLocale" use="optional"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>="rowDrillCount" use="optional" type="xsd:unsignedInt"/&gt;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name="serverFill" use="optional" type="xsd:boolean"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name="serverNumberFormat" use="optional" type="xsd:boolean"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name="serverFont" use="optional" type="xsd:boolean"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name="serverFontColor" use="optional" type="xsd:boolean" default="true"/&gt;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B.docx" TargetMode="External"/><Relationship Id="rId9" Type="http://schemas.openxmlformats.org/officeDocument/2006/relationships/hyperlink" Target="connections.docx" TargetMode="External"/><Relationship Id="rId10" Type="http://schemas.openxmlformats.org/officeDocument/2006/relationships/hyperlink" Target="dbPr.docx" TargetMode="External"/><Relationship Id="rId11" Type="http://schemas.openxmlformats.org/officeDocument/2006/relationships/hyperlink" Target="connection.docx" TargetMode="External"/><Relationship Id="rId12" Type="http://schemas.openxmlformats.org/officeDocument/2006/relationships/hyperlink" Target="Schema.docx" TargetMode="External"/><Relationship Id="rId13" Type="http://schemas.openxmlformats.org/officeDocument/2006/relationships/hyperlink" Target="ST_Xstring.docx" TargetMode="External"/><Relationship Id="rId14" Type="http://schemas.openxmlformats.org/officeDocument/2006/relationships/hyperlink" Target="member.docx" TargetMode="External"/><Relationship Id="rId15" Type="http://schemas.openxmlformats.org/officeDocument/2006/relationships/hyperlink" Target="format.docx" TargetMode="External"/><Relationship Id="rId16" Type="http://schemas.openxmlformats.org/officeDocument/2006/relationships/hyperlink" Target="color.docx" TargetMode="External"/><Relationship Id="rId17" Type="http://schemas.openxmlformats.org/officeDocument/2006/relationships/hyperlink" Target="fill.docx" TargetMode="External"/><Relationship Id="rId18" Type="http://schemas.openxmlformats.org/officeDocument/2006/relationships/hyperlink" Target="colors.docx" TargetMode="External"/><Relationship Id="rId19" Type="http://schemas.openxmlformats.org/officeDocument/2006/relationships/hyperlink" Target="worksheet.docx" TargetMode="External"/><Relationship Id="rId20" Type="http://schemas.openxmlformats.org/officeDocument/2006/relationships/hyperlink" Target="fonts.docx" TargetMode="External"/><Relationship Id="rId21" Type="http://schemas.openxmlformats.org/officeDocument/2006/relationships/hyperlink" Target="formats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