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84.png" ContentType="image/png"/>
  <Override PartName="/word/media/image85.gif" ContentType="image/gi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8B2896" w:rsidP="008B2896" w:rsidR="008B2896">
      <w:pPr>
        <w:pStyle w:val="Heading3"/>
        <w:numPr>
          <w:ilvl w:val="0"/>
          <w:numId w:val="0"/>
        </w:numPr>
      </w:pPr>
      <w:bookmarkStart w:name="_Toc147896796_1" w:id="100001"/>
      <w:bookmarkStart w:name="book0fffbc08-a58a-4785-b0cd-b7a1b187ab0f_1" w:id="100002"/>
      <w:r>
        <w:t>numFmts</w:t>
      </w:r>
      <w:r>
        <w:t xml:space="preserve"> (Number Formats)</w:t>
      </w:r>
      <w:bookmarkEnd w:id="100001"/>
    </w:p>
    <w:bookmarkEnd w:id="100002"/>
    <w:p w:rsidRDefault="008B2896" w:rsidP="008B2896" w:rsidR="008B2896">
      <w:r>
        <w:t xml:space="preserve">This element defines the number </w:t>
      </w:r>
      <w:hyperlink r:id="rId10">
        <w:r>
          <w:rPr>
            <w:rStyle w:val="Hyperlink"/>
          </w:rPr>
          <w:t>formats</w:t>
        </w:r>
      </w:hyperlink>
      <w:r>
        <w:t xml:space="preserve"> in this </w:t>
      </w:r>
      <w:hyperlink r:id="rId11">
        <w:r>
          <w:rPr>
            <w:rStyle w:val="Hyperlink"/>
          </w:rPr>
          <w:t>workbook</w:t>
        </w:r>
      </w:hyperlink>
      <w:r>
        <w:t xml:space="preserve">, consisting of a sequence of </w:t>
      </w:r>
      <w:r>
        <w:t/>
      </w:r>
      <w:hyperlink r:id="rId12">
        <w:r>
          <w:rPr>
            <w:rStyle w:val="Hyperlink"/>
          </w:rPr>
          <w:t>numFmt</w:t>
        </w:r>
      </w:hyperlink>
      <w:r>
        <w:t/>
      </w:r>
      <w:r>
        <w:t xml:space="preserve"> records, where each </w:t>
      </w:r>
      <w:r>
        <w:t/>
      </w:r>
      <w:hyperlink r:id="rId12">
        <w:r>
          <w:rPr>
            <w:rStyle w:val="Hyperlink"/>
          </w:rPr>
          <w:t>numFmt</w:t>
        </w:r>
      </w:hyperlink>
      <w:r>
        <w:t/>
      </w:r>
      <w:r>
        <w:t xml:space="preserve"> record defines a particular number </w:t>
      </w:r>
      <w:hyperlink r:id="rId13">
        <w:r>
          <w:rPr>
            <w:rStyle w:val="Hyperlink"/>
          </w:rPr>
          <w:t>format</w:t>
        </w:r>
      </w:hyperlink>
      <w:r>
        <w:t xml:space="preserve">, indicating how to </w:t>
      </w:r>
      <w:hyperlink r:id="rId13">
        <w:r>
          <w:rPr>
            <w:rStyle w:val="Hyperlink"/>
          </w:rPr>
          <w:t>format</w:t>
        </w:r>
      </w:hyperlink>
      <w:r>
        <w:t xml:space="preserve"> and render the numeric value of a cell.</w:t>
      </w:r>
    </w:p>
    <w:p w:rsidRDefault="008B2896" w:rsidP="008B2896" w:rsidR="008B2896">
      <w:r>
        <w:t>[</w:t>
      </w:r>
      <w:r>
        <w:t>Example</w:t>
      </w:r>
      <w:r>
        <w:t>:</w:t>
      </w:r>
    </w:p>
    <w:p w:rsidRDefault="008B2896" w:rsidP="008B2896" w:rsidR="008B2896">
      <w:r>
        <w:t xml:space="preserve">This </w:t>
      </w:r>
      <w:hyperlink r:id="rId14">
        <w:r>
          <w:rPr>
            <w:rStyle w:val="Hyperlink"/>
          </w:rPr>
          <w:t>cell</w:t>
        </w:r>
      </w:hyperlink>
      <w:r>
        <w:t xml:space="preserve"> is formatting as US currency:</w:t>
      </w:r>
    </w:p>
    <w:p w:rsidRDefault="008B2896" w:rsidP="008B2896" w:rsidR="008B2896">
      <w:r>
        <w:drawing>
          <wp:inline distR="0" distL="0" distB="0" distT="0">
            <wp:extent cy="396240" cx="923925"/>
            <wp:effectExtent b="0" r="0" t="0" l="0"/>
            <wp:docPr name="Picture 22" id="77283"/>
            <wp:cNvGraphicFramePr>
              <a:graphicFrameLocks noChangeAspect="true"/>
            </wp:cNvGraphicFramePr>
            <a:graphic>
              <a:graphicData uri="http://schemas.openxmlformats.org/drawingml/2006/picture">
                <pic:pic>
                  <pic:nvPicPr>
                    <pic:cNvPr name="Picture 22" id="0"/>
                    <pic:cNvPicPr>
                      <a:picLocks noChangeArrowheads="true" noChangeAspect="true"/>
                    </pic:cNvPicPr>
                  </pic:nvPicPr>
                  <pic:blipFill>
                    <a:blip r:embed="rId8"/>
                    <a:srcRect/>
                    <a:stretch>
                      <a:fillRect/>
                    </a:stretch>
                  </pic:blipFill>
                  <pic:spPr bwMode="auto">
                    <a:xfrm>
                      <a:off y="0" x="0"/>
                      <a:ext cy="396240" cx="92392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8B2896" w:rsidP="008B2896" w:rsidR="008B2896">
      <w:r>
        <w:t xml:space="preserve">The XML expressing this </w:t>
      </w:r>
      <w:hyperlink r:id="rId13">
        <w:r>
          <w:rPr>
            <w:rStyle w:val="Hyperlink"/>
          </w:rPr>
          <w:t>format</w:t>
        </w:r>
      </w:hyperlink>
      <w:r>
        <w:t xml:space="preserve"> shows that the </w:t>
      </w:r>
      <w:r>
        <w:t>formatId</w:t>
      </w:r>
      <w:r>
        <w:t xml:space="preserve"> is "166" and the decoded </w:t>
      </w:r>
      <w:r>
        <w:t>formatCode</w:t>
      </w:r>
      <w:r>
        <w:t xml:space="preserve"> is </w:t>
      </w:r>
      <w:r>
        <w:t>$#,##0.00</w:t>
      </w:r>
    </w:p>
    <w:p w:rsidRDefault="008B2896" w:rsidP="008B2896" w:rsidR="008B2896">
      <w:pPr>
        <w:pStyle w:val="c"/>
      </w:pPr>
      <w:r>
        <w:t>&lt;numFmts count="1"&gt;</w:t>
      </w:r>
      <w:r>
        <w:br/>
      </w:r>
      <w:r>
        <w:t xml:space="preserve">  &lt;</w:t>
      </w:r>
      <w:hyperlink r:id="rId12">
        <w:r>
          <w:rPr>
            <w:rStyle w:val="Hyperlink"/>
          </w:rPr>
          <w:t>numFmt</w:t>
        </w:r>
      </w:hyperlink>
      <w:r>
        <w:t xml:space="preserve"> numFmtId="166" formatCode="&amp;quot;$&amp;quot;#,##0.00"/&gt;</w:t>
      </w:r>
      <w:r>
        <w:br/>
      </w:r>
      <w:r>
        <w:t>&lt;/numFmts&gt;</w:t>
      </w:r>
    </w:p>
    <w:p w:rsidRDefault="008B2896" w:rsidP="008B2896" w:rsidR="008B2896">
      <w:r>
        <w:t>end example</w:t>
      </w:r>
      <w:r>
        <w:t>]</w:t>
      </w:r>
    </w:p>
    <w:p w:rsidRDefault="008B2896" w:rsidP="008B2896" w:rsidR="008B2896">
      <w:pPr>
        <w:rPr>
          <w:rStyle w:val="Emphasisstrong"/>
        </w:rPr>
      </w:pPr>
      <w:r>
        <w:t>Number Format Codes</w:t>
      </w:r>
    </w:p>
    <w:p w:rsidRDefault="008B2896" w:rsidP="008B2896" w:rsidR="008B2896">
      <w:r>
        <w:t xml:space="preserve">Up to four sections of </w:t>
      </w:r>
      <w:hyperlink r:id="rId13">
        <w:r>
          <w:rPr>
            <w:rStyle w:val="Hyperlink"/>
          </w:rPr>
          <w:t>format</w:t>
        </w:r>
      </w:hyperlink>
      <w:r>
        <w:t xml:space="preserve"> codes can be specified. The </w:t>
      </w:r>
      <w:hyperlink r:id="rId13">
        <w:r>
          <w:rPr>
            <w:rStyle w:val="Hyperlink"/>
          </w:rPr>
          <w:t>format</w:t>
        </w:r>
      </w:hyperlink>
      <w:r>
        <w:t xml:space="preserve"> codes, separated by semicolons, define the </w:t>
      </w:r>
      <w:hyperlink r:id="rId10">
        <w:r>
          <w:rPr>
            <w:rStyle w:val="Hyperlink"/>
          </w:rPr>
          <w:t>formats</w:t>
        </w:r>
      </w:hyperlink>
      <w:r>
        <w:t xml:space="preserve"> for positive numbers, negative numbers, zero values, and text, in that order. If only two sections are specified, the first is used for positive numbers and zeros, and the second is used for negative numbers. If only one section is specified, it is used for all numbers. To skip a section, the ending semicolon for that section must be written.</w:t>
      </w:r>
    </w:p>
    <w:p w:rsidRDefault="008B2896" w:rsidP="008B2896" w:rsidR="008B2896">
      <w:r>
        <w:drawing>
          <wp:inline distR="0" distL="0" distB="0" distT="0">
            <wp:extent cy="485775" cx="3448050"/>
            <wp:effectExtent b="0" r="0" t="0" l="0"/>
            <wp:docPr descr="Custom number format with four sections" name="Picture 1" id="14294"/>
            <wp:cNvGraphicFramePr>
              <a:graphicFrameLocks noChangeAspect="true"/>
            </wp:cNvGraphicFramePr>
            <a:graphic>
              <a:graphicData uri="http://schemas.openxmlformats.org/drawingml/2006/picture">
                <pic:pic>
                  <pic:nvPicPr>
                    <pic:cNvPr descr="Custom number format with four sections" name="Picture 1" id="0"/>
                    <pic:cNvPicPr>
                      <a:picLocks noChangeArrowheads="true" noChangeAspect="true"/>
                    </pic:cNvPicPr>
                  </pic:nvPicPr>
                  <pic:blipFill>
                    <a:blip r:embed="rId9"/>
                    <a:srcRect/>
                    <a:stretch>
                      <a:fillRect/>
                    </a:stretch>
                  </pic:blipFill>
                  <pic:spPr bwMode="auto">
                    <a:xfrm>
                      <a:off y="0" x="0"/>
                      <a:ext cy="485775" cx="344805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8B2896" w:rsidP="008B2896" w:rsidR="008B2896">
      <w:r>
        <w:t xml:space="preserve">The first section, "Format for positive numbers", is the </w:t>
      </w:r>
      <w:hyperlink r:id="rId13">
        <w:r>
          <w:rPr>
            <w:rStyle w:val="Hyperlink"/>
          </w:rPr>
          <w:t>format</w:t>
        </w:r>
      </w:hyperlink>
      <w:r>
        <w:t xml:space="preserve"> code that applies to the </w:t>
      </w:r>
      <w:hyperlink r:id="rId14">
        <w:r>
          <w:rPr>
            <w:rStyle w:val="Hyperlink"/>
          </w:rPr>
          <w:t>cell</w:t>
        </w:r>
      </w:hyperlink>
      <w:r>
        <w:t xml:space="preserve"> when the </w:t>
      </w:r>
      <w:hyperlink r:id="rId14">
        <w:r>
          <w:rPr>
            <w:rStyle w:val="Hyperlink"/>
          </w:rPr>
          <w:t>cell</w:t>
        </w:r>
      </w:hyperlink>
      <w:r>
        <w:t xml:space="preserve"> value contains a positive number.</w:t>
      </w:r>
    </w:p>
    <w:p w:rsidRDefault="008B2896" w:rsidP="008B2896" w:rsidR="008B2896">
      <w:r>
        <w:t xml:space="preserve">The second section, "Format for negative numbers", is the </w:t>
      </w:r>
      <w:hyperlink r:id="rId13">
        <w:r>
          <w:rPr>
            <w:rStyle w:val="Hyperlink"/>
          </w:rPr>
          <w:t>format</w:t>
        </w:r>
      </w:hyperlink>
      <w:r>
        <w:t xml:space="preserve"> code that applies to the </w:t>
      </w:r>
      <w:hyperlink r:id="rId14">
        <w:r>
          <w:rPr>
            <w:rStyle w:val="Hyperlink"/>
          </w:rPr>
          <w:t>cell</w:t>
        </w:r>
      </w:hyperlink>
      <w:r>
        <w:t xml:space="preserve"> when the </w:t>
      </w:r>
      <w:hyperlink r:id="rId14">
        <w:r>
          <w:rPr>
            <w:rStyle w:val="Hyperlink"/>
          </w:rPr>
          <w:t>cell</w:t>
        </w:r>
      </w:hyperlink>
      <w:r>
        <w:t xml:space="preserve"> value contains a negative number.</w:t>
      </w:r>
    </w:p>
    <w:p w:rsidRDefault="008B2896" w:rsidP="008B2896" w:rsidR="008B2896">
      <w:r>
        <w:t xml:space="preserve">The third section, "Format for zeros", is the </w:t>
      </w:r>
      <w:hyperlink r:id="rId13">
        <w:r>
          <w:rPr>
            <w:rStyle w:val="Hyperlink"/>
          </w:rPr>
          <w:t>format</w:t>
        </w:r>
      </w:hyperlink>
      <w:r>
        <w:t xml:space="preserve"> code that applies to the </w:t>
      </w:r>
      <w:hyperlink r:id="rId14">
        <w:r>
          <w:rPr>
            <w:rStyle w:val="Hyperlink"/>
          </w:rPr>
          <w:t>cell</w:t>
        </w:r>
      </w:hyperlink>
      <w:r>
        <w:t xml:space="preserve"> when the </w:t>
      </w:r>
      <w:hyperlink r:id="rId14">
        <w:r>
          <w:rPr>
            <w:rStyle w:val="Hyperlink"/>
          </w:rPr>
          <w:t>cell</w:t>
        </w:r>
      </w:hyperlink>
      <w:r>
        <w:t xml:space="preserve"> value is zero.</w:t>
      </w:r>
    </w:p>
    <w:p w:rsidRDefault="008B2896" w:rsidP="008B2896" w:rsidR="008B2896">
      <w:r>
        <w:t xml:space="preserve">The fourth, and last, section, "Format for text", is the </w:t>
      </w:r>
      <w:hyperlink r:id="rId13">
        <w:r>
          <w:rPr>
            <w:rStyle w:val="Hyperlink"/>
          </w:rPr>
          <w:t>format</w:t>
        </w:r>
      </w:hyperlink>
      <w:r>
        <w:t xml:space="preserve"> code that applies to the </w:t>
      </w:r>
      <w:hyperlink r:id="rId14">
        <w:r>
          <w:rPr>
            <w:rStyle w:val="Hyperlink"/>
          </w:rPr>
          <w:t>cell</w:t>
        </w:r>
      </w:hyperlink>
      <w:r>
        <w:t xml:space="preserve"> when the </w:t>
      </w:r>
      <w:hyperlink r:id="rId14">
        <w:r>
          <w:rPr>
            <w:rStyle w:val="Hyperlink"/>
          </w:rPr>
          <w:t>cell</w:t>
        </w:r>
      </w:hyperlink>
      <w:r>
        <w:t xml:space="preserve"> value is text.</w:t>
      </w:r>
    </w:p>
    <w:p w:rsidRDefault="008B2896" w:rsidP="008B2896" w:rsidR="008B2896">
      <w:r>
        <w:t>The &amp; (ampersand) text operator is used to join, or concatenate, two values.</w:t>
      </w:r>
    </w:p>
    <w:p w:rsidRDefault="008B2896" w:rsidP="008B2896" w:rsidR="008B2896">
      <w:r>
        <w:t xml:space="preserve">The following </w:t>
      </w:r>
      <w:hyperlink r:id="rId15">
        <w:r>
          <w:rPr>
            <w:rStyle w:val="Hyperlink"/>
          </w:rPr>
          <w:t>table</w:t>
        </w:r>
      </w:hyperlink>
      <w:r>
        <w:t xml:space="preserve"> describes the different symbols that are available for use in custom number formats. </w:t>
      </w:r>
    </w:p>
    <w:tbl>
      <w:tblPr>
        <w:tblStyle w:val="IndentedElementTable"/>
        <w:tblW w:type="auto" w:w="0"/>
        <w:tblLook w:val="04A0" w:noVBand="1" w:noHBand="0" w:lastColumn="0" w:firstColumn="1" w:lastRow="0" w:firstRow="1"/>
      </w:tblPr>
      <w:tblGrid>
        <w:gridCol w:w="1309"/>
        <w:gridCol w:w="8281"/>
      </w:tblGrid>
      <w:tr w:rsidTr="002E5918" w:rsidR="008B2896" w:rsidRPr="0047728B">
        <w:trPr>
          <w:cnfStyle w:val="100000000000"/>
        </w:trPr>
        <w:tc>
          <w:tcPr>
            <w:tcW w:type="auto" w:w="0"/>
          </w:tcPr>
          <w:p w:rsidRDefault="008B2896" w:rsidP="002E5918" w:rsidR="008B2896">
            <w:r>
              <w:t>Format symbol</w:t>
            </w:r>
          </w:p>
        </w:tc>
        <w:tc>
          <w:tcPr>
            <w:tcW w:type="auto" w:w="0"/>
          </w:tcPr>
          <w:p w:rsidRDefault="008B2896" w:rsidP="002E5918" w:rsidR="008B2896">
            <w:r>
              <w:t>Description and result</w:t>
            </w:r>
          </w:p>
        </w:tc>
      </w:tr>
      <w:tr w:rsidTr="002E5918" w:rsidR="008B2896" w:rsidRPr="0047728B">
        <w:tc>
          <w:tcPr>
            <w:tcW w:type="auto" w:w="0"/>
            <w:hideMark/>
          </w:tcPr>
          <w:p w:rsidRDefault="008B2896" w:rsidP="002E5918" w:rsidR="008B2896">
            <w:r>
              <w:t>0</w:t>
            </w:r>
          </w:p>
        </w:tc>
        <w:tc>
          <w:tcPr>
            <w:tcW w:type="auto" w:w="0"/>
            <w:hideMark/>
          </w:tcPr>
          <w:p w:rsidRDefault="008B2896" w:rsidP="002E5918" w:rsidR="008B2896">
            <w:r>
              <w:t xml:space="preserve">Digit placeholder. For example, if the value 8.9 is to be displayed as 8.90, use the </w:t>
            </w:r>
            <w:hyperlink r:id="rId13">
              <w:r>
                <w:rPr>
                  <w:rStyle w:val="Hyperlink"/>
                </w:rPr>
                <w:t>format</w:t>
              </w:r>
            </w:hyperlink>
            <w:r>
              <w:t xml:space="preserve"> #.00</w:t>
            </w:r>
          </w:p>
        </w:tc>
      </w:tr>
      <w:tr w:rsidTr="002E5918" w:rsidR="008B2896" w:rsidRPr="0047728B">
        <w:tc>
          <w:tcPr>
            <w:tcW w:type="auto" w:w="0"/>
            <w:hideMark/>
          </w:tcPr>
          <w:p w:rsidRDefault="008B2896" w:rsidP="002E5918" w:rsidR="008B2896">
            <w:r>
              <w:t>#</w:t>
            </w:r>
          </w:p>
        </w:tc>
        <w:tc>
          <w:tcPr>
            <w:tcW w:type="auto" w:w="0"/>
            <w:hideMark/>
          </w:tcPr>
          <w:p w:rsidRDefault="008B2896" w:rsidP="002E5918" w:rsidR="008B2896">
            <w:r>
              <w:t xml:space="preserve">Digit placeholder. This symbol follows the same rules as the 0 symbol. However, the application shall not display extra zeros when the number typed has fewer digits on either side of the decimal than there are # symbols in the format. For example, if the custom </w:t>
            </w:r>
            <w:hyperlink r:id="rId13">
              <w:r>
                <w:rPr>
                  <w:rStyle w:val="Hyperlink"/>
                </w:rPr>
                <w:t>format</w:t>
              </w:r>
            </w:hyperlink>
            <w:r>
              <w:t xml:space="preserve"> is #.##, and 8.9 is in the </w:t>
            </w:r>
            <w:hyperlink r:id="rId14">
              <w:r>
                <w:rPr>
                  <w:rStyle w:val="Hyperlink"/>
                </w:rPr>
                <w:t>cell</w:t>
              </w:r>
            </w:hyperlink>
            <w:r>
              <w:t>, the number 8.9 is displayed.</w:t>
            </w:r>
          </w:p>
        </w:tc>
      </w:tr>
      <w:tr w:rsidTr="002E5918" w:rsidR="008B2896" w:rsidRPr="0047728B">
        <w:tc>
          <w:tcPr>
            <w:tcW w:type="auto" w:w="0"/>
            <w:hideMark/>
          </w:tcPr>
          <w:p w:rsidRDefault="008B2896" w:rsidP="002E5918" w:rsidR="008B2896">
            <w:r>
              <w:t>?</w:t>
            </w:r>
          </w:p>
        </w:tc>
        <w:tc>
          <w:tcPr>
            <w:tcW w:type="auto" w:w="0"/>
            <w:hideMark/>
          </w:tcPr>
          <w:p w:rsidRDefault="008B2896" w:rsidP="002E5918" w:rsidR="008B2896">
            <w:r>
              <w:t xml:space="preserve">Digit placeholder. This symbol follows the same rules as the 0 symbol. However, the application shall put a space for insignificant zeros on either side of the decimal point so that decimal points are aligned in the column. For example, the custom </w:t>
            </w:r>
            <w:hyperlink r:id="rId13">
              <w:r>
                <w:rPr>
                  <w:rStyle w:val="Hyperlink"/>
                </w:rPr>
                <w:t>format</w:t>
              </w:r>
            </w:hyperlink>
            <w:r>
              <w:t xml:space="preserve"> 0.0? aligns the decimal points for the numbers 8.9 and </w:t>
            </w:r>
            <w:smartTag w:element="metricconverter" w:uri="urn:schemas-microsoft-com:office:smarttags">
              <w:smartTagPr>
                <w:attr w:val="88.99 in" w:name="ProductID"/>
              </w:smartTagPr>
              <w:r w:rsidRPr="0047728B">
                <w:t>88.99 in</w:t>
              </w:r>
            </w:smartTag>
            <w:r>
              <w:t xml:space="preserve"> a column.</w:t>
            </w:r>
          </w:p>
        </w:tc>
      </w:tr>
      <w:tr w:rsidTr="002E5918" w:rsidR="008B2896" w:rsidRPr="0047728B">
        <w:tc>
          <w:tcPr>
            <w:tcW w:type="auto" w:w="0"/>
            <w:hideMark/>
          </w:tcPr>
          <w:p w:rsidRDefault="008B2896" w:rsidP="002E5918" w:rsidR="008B2896">
            <w:r>
              <w:t>. (period)</w:t>
            </w:r>
          </w:p>
        </w:tc>
        <w:tc>
          <w:tcPr>
            <w:tcW w:type="auto" w:w="0"/>
            <w:hideMark/>
          </w:tcPr>
          <w:p w:rsidRDefault="008B2896" w:rsidP="002E5918" w:rsidR="008B2896">
            <w:r>
              <w:t>Decimal point.</w:t>
            </w:r>
          </w:p>
        </w:tc>
      </w:tr>
      <w:tr w:rsidTr="002E5918" w:rsidR="008B2896" w:rsidRPr="0047728B">
        <w:tc>
          <w:tcPr>
            <w:tcW w:type="auto" w:w="0"/>
            <w:hideMark/>
          </w:tcPr>
          <w:p w:rsidRDefault="008B2896" w:rsidP="002E5918" w:rsidR="008B2896">
            <w:r>
              <w:t>%</w:t>
            </w:r>
          </w:p>
        </w:tc>
        <w:tc>
          <w:tcPr>
            <w:tcW w:type="auto" w:w="0"/>
            <w:hideMark/>
          </w:tcPr>
          <w:p w:rsidRDefault="008B2896" w:rsidP="002E5918" w:rsidR="008B2896">
            <w:r>
              <w:t xml:space="preserve">Percentage. If the </w:t>
            </w:r>
            <w:hyperlink r:id="rId14">
              <w:r>
                <w:rPr>
                  <w:rStyle w:val="Hyperlink"/>
                </w:rPr>
                <w:t>cell</w:t>
              </w:r>
            </w:hyperlink>
            <w:r>
              <w:t xml:space="preserve"> contains a number between 0 and 1, and the custom </w:t>
            </w:r>
            <w:hyperlink r:id="rId13">
              <w:r>
                <w:rPr>
                  <w:rStyle w:val="Hyperlink"/>
                </w:rPr>
                <w:t>format</w:t>
              </w:r>
            </w:hyperlink>
            <w:r>
              <w:t xml:space="preserve"> 0% is used, the  application shall multiply the number by 100 and adds the percentage symbol in the cell.</w:t>
            </w:r>
          </w:p>
        </w:tc>
      </w:tr>
      <w:tr w:rsidTr="002E5918" w:rsidR="008B2896" w:rsidRPr="0047728B">
        <w:tc>
          <w:tcPr>
            <w:tcW w:type="auto" w:w="0"/>
            <w:hideMark/>
          </w:tcPr>
          <w:p w:rsidRDefault="008B2896" w:rsidP="002E5918" w:rsidR="008B2896">
            <w:r>
              <w:t>, (comma)</w:t>
            </w:r>
          </w:p>
        </w:tc>
        <w:tc>
          <w:tcPr>
            <w:tcW w:type="auto" w:w="0"/>
            <w:hideMark/>
          </w:tcPr>
          <w:p w:rsidRDefault="008B2896" w:rsidP="002E5918" w:rsidR="008B2896">
            <w:r>
              <w:t xml:space="preserve">Thousands separator. The application shall separate thousands by commas if the </w:t>
            </w:r>
            <w:hyperlink r:id="rId13">
              <w:r>
                <w:rPr>
                  <w:rStyle w:val="Hyperlink"/>
                </w:rPr>
                <w:t>format</w:t>
              </w:r>
            </w:hyperlink>
            <w:r>
              <w:t xml:space="preserve"> contains a comma that is enclosed by number signs (#) or by zeros. A comma that follows a placeholder scales the number by one thousand. For example, if the </w:t>
            </w:r>
            <w:hyperlink r:id="rId13">
              <w:r>
                <w:rPr>
                  <w:rStyle w:val="Hyperlink"/>
                </w:rPr>
                <w:t>format</w:t>
              </w:r>
            </w:hyperlink>
            <w:r>
              <w:t xml:space="preserve"> is #.0,, and the </w:t>
            </w:r>
            <w:hyperlink r:id="rId14">
              <w:r>
                <w:rPr>
                  <w:rStyle w:val="Hyperlink"/>
                </w:rPr>
                <w:t>cell</w:t>
              </w:r>
            </w:hyperlink>
            <w:r>
              <w:t xml:space="preserve"> value is 12,200,000 then the number 12.2 is displayed.</w:t>
            </w:r>
          </w:p>
        </w:tc>
      </w:tr>
      <w:tr w:rsidTr="002E5918" w:rsidR="008B2896" w:rsidRPr="0047728B">
        <w:tc>
          <w:tcPr>
            <w:tcW w:type="auto" w:w="0"/>
            <w:hideMark/>
          </w:tcPr>
          <w:p w:rsidRDefault="008B2896" w:rsidP="002E5918" w:rsidR="008B2896">
            <w:r>
              <w:t>E- E+ e- e+</w:t>
            </w:r>
          </w:p>
        </w:tc>
        <w:tc>
          <w:tcPr>
            <w:tcW w:type="auto" w:w="0"/>
            <w:hideMark/>
          </w:tcPr>
          <w:p w:rsidRDefault="008B2896" w:rsidP="002E5918" w:rsidR="008B2896">
            <w:r>
              <w:t xml:space="preserve">Scientific format. The application shall display a number to the right of the "E" symbol that corresponds to the number of places that the decimal point was moved. For example, if the </w:t>
            </w:r>
            <w:hyperlink r:id="rId13">
              <w:r>
                <w:rPr>
                  <w:rStyle w:val="Hyperlink"/>
                </w:rPr>
                <w:t>format</w:t>
              </w:r>
            </w:hyperlink>
            <w:r>
              <w:t xml:space="preserve"> is 0.00E+00, and the value 12,200,000 is in the </w:t>
            </w:r>
            <w:hyperlink r:id="rId14">
              <w:r>
                <w:rPr>
                  <w:rStyle w:val="Hyperlink"/>
                </w:rPr>
                <w:t>cell</w:t>
              </w:r>
            </w:hyperlink>
            <w:r>
              <w:t xml:space="preserve">, the number 1.22E+07 is displayed. If the number </w:t>
            </w:r>
            <w:hyperlink r:id="rId13">
              <w:r>
                <w:rPr>
                  <w:rStyle w:val="Hyperlink"/>
                </w:rPr>
                <w:t>format</w:t>
              </w:r>
            </w:hyperlink>
            <w:r>
              <w:t xml:space="preserve"> is #0.0E+0, then the number 12.2E+6 is displayed.</w:t>
            </w:r>
          </w:p>
        </w:tc>
      </w:tr>
      <w:tr w:rsidTr="002E5918" w:rsidR="008B2896" w:rsidRPr="0047728B">
        <w:tc>
          <w:tcPr>
            <w:tcW w:type="auto" w:w="0"/>
            <w:hideMark/>
          </w:tcPr>
          <w:p w:rsidRDefault="008B2896" w:rsidP="002E5918" w:rsidR="008B2896">
            <w:r>
              <w:t>$-+/():space</w:t>
            </w:r>
          </w:p>
        </w:tc>
        <w:tc>
          <w:tcPr>
            <w:tcW w:type="auto" w:w="0"/>
            <w:hideMark/>
          </w:tcPr>
          <w:p w:rsidRDefault="008B2896" w:rsidP="002E5918" w:rsidR="008B2896">
            <w:r>
              <w:t xml:space="preserve">Displays the symbol. If it is desired to display a character that differs from one of these symbols, precede the character with a backslash (\). Alternatively, enclose the character in quotation marks. For example, if the number </w:t>
            </w:r>
            <w:hyperlink r:id="rId13">
              <w:r>
                <w:rPr>
                  <w:rStyle w:val="Hyperlink"/>
                </w:rPr>
                <w:t>format</w:t>
              </w:r>
            </w:hyperlink>
            <w:r>
              <w:t xml:space="preserve"> is (000), and the value 12 is in the </w:t>
            </w:r>
            <w:hyperlink r:id="rId14">
              <w:r>
                <w:rPr>
                  <w:rStyle w:val="Hyperlink"/>
                </w:rPr>
                <w:t>cell</w:t>
              </w:r>
            </w:hyperlink>
            <w:r>
              <w:t>, the number (012) is displayed.</w:t>
            </w:r>
          </w:p>
        </w:tc>
      </w:tr>
      <w:tr w:rsidTr="002E5918" w:rsidR="008B2896" w:rsidRPr="0047728B">
        <w:tc>
          <w:tcPr>
            <w:tcW w:type="auto" w:w="0"/>
            <w:hideMark/>
          </w:tcPr>
          <w:p w:rsidRDefault="008B2896" w:rsidP="002E5918" w:rsidR="008B2896">
            <w:r>
              <w:t>\</w:t>
            </w:r>
          </w:p>
        </w:tc>
        <w:tc>
          <w:tcPr>
            <w:tcW w:type="auto" w:w="0"/>
            <w:hideMark/>
          </w:tcPr>
          <w:p w:rsidRDefault="008B2896" w:rsidP="002E5918" w:rsidR="008B2896">
            <w:r>
              <w:t xml:space="preserve">Display the next character in the format. The application shall not display the backslash. For example, if the number </w:t>
            </w:r>
            <w:hyperlink r:id="rId13">
              <w:r>
                <w:rPr>
                  <w:rStyle w:val="Hyperlink"/>
                </w:rPr>
                <w:t>format</w:t>
              </w:r>
            </w:hyperlink>
            <w:r>
              <w:t xml:space="preserve"> is 0\!, and the value 3 is in the </w:t>
            </w:r>
            <w:hyperlink r:id="rId14">
              <w:r>
                <w:rPr>
                  <w:rStyle w:val="Hyperlink"/>
                </w:rPr>
                <w:t>cell</w:t>
              </w:r>
            </w:hyperlink>
            <w:r>
              <w:t>, the value 3! is displayed.</w:t>
            </w:r>
          </w:p>
        </w:tc>
      </w:tr>
      <w:tr w:rsidTr="002E5918" w:rsidR="008B2896" w:rsidRPr="0047728B">
        <w:tc>
          <w:tcPr>
            <w:tcW w:type="auto" w:w="0"/>
            <w:hideMark/>
          </w:tcPr>
          <w:p w:rsidRDefault="008B2896" w:rsidP="002E5918" w:rsidR="008B2896">
            <w:r>
              <w:t>*</w:t>
            </w:r>
          </w:p>
        </w:tc>
        <w:tc>
          <w:tcPr>
            <w:tcW w:type="auto" w:w="0"/>
            <w:hideMark/>
          </w:tcPr>
          <w:p w:rsidRDefault="008B2896" w:rsidP="002E5918" w:rsidR="008B2896">
            <w:r>
              <w:t xml:space="preserve">Repeat the next character in the </w:t>
            </w:r>
            <w:hyperlink r:id="rId13">
              <w:r>
                <w:rPr>
                  <w:rStyle w:val="Hyperlink"/>
                </w:rPr>
                <w:t>format</w:t>
              </w:r>
            </w:hyperlink>
            <w:r>
              <w:t xml:space="preserve"> enough times to </w:t>
            </w:r>
            <w:hyperlink r:id="rId16">
              <w:r>
                <w:rPr>
                  <w:rStyle w:val="Hyperlink"/>
                </w:rPr>
                <w:t>fill</w:t>
              </w:r>
            </w:hyperlink>
            <w:r>
              <w:t xml:space="preserve"> the column to its current width. There shall not be more than one asterisk in one section of the format. If more than one asterisk appears in one section of the </w:t>
            </w:r>
            <w:hyperlink r:id="rId13">
              <w:r>
                <w:rPr>
                  <w:rStyle w:val="Hyperlink"/>
                </w:rPr>
                <w:t>format</w:t>
              </w:r>
            </w:hyperlink>
            <w:r>
              <w:t xml:space="preserve">, all but the last asterisk shall be ignored. For example, if the number </w:t>
            </w:r>
            <w:hyperlink r:id="rId13">
              <w:r>
                <w:rPr>
                  <w:rStyle w:val="Hyperlink"/>
                </w:rPr>
                <w:t>format</w:t>
              </w:r>
            </w:hyperlink>
            <w:r>
              <w:t xml:space="preserve"> is 0*x, and the value 3 is in the </w:t>
            </w:r>
            <w:hyperlink r:id="rId14">
              <w:r>
                <w:rPr>
                  <w:rStyle w:val="Hyperlink"/>
                </w:rPr>
                <w:t>cell</w:t>
              </w:r>
            </w:hyperlink>
            <w:r>
              <w:t xml:space="preserve">, the value 3xxxxxx is displayed. The number of x characters that are displayed in the </w:t>
            </w:r>
            <w:hyperlink r:id="rId14">
              <w:r>
                <w:rPr>
                  <w:rStyle w:val="Hyperlink"/>
                </w:rPr>
                <w:t>cell</w:t>
              </w:r>
            </w:hyperlink>
            <w:r>
              <w:t xml:space="preserve"> varies based on the width of the column.</w:t>
            </w:r>
          </w:p>
        </w:tc>
      </w:tr>
      <w:tr w:rsidTr="002E5918" w:rsidR="008B2896" w:rsidRPr="0047728B">
        <w:tc>
          <w:tcPr>
            <w:tcW w:type="auto" w:w="0"/>
            <w:hideMark/>
          </w:tcPr>
          <w:p w:rsidRDefault="008B2896" w:rsidP="002E5918" w:rsidR="008B2896">
            <w:r>
              <w:t>_ (underline)</w:t>
            </w:r>
          </w:p>
        </w:tc>
        <w:tc>
          <w:tcPr>
            <w:tcW w:type="auto" w:w="0"/>
            <w:hideMark/>
          </w:tcPr>
          <w:p w:rsidRDefault="008B2896" w:rsidP="002E5918" w:rsidR="008B2896">
            <w:r>
              <w:t xml:space="preserve">Skip the width of the next character. This is useful for lining up negative and positive values in different cells of the same column. For example, the number </w:t>
            </w:r>
            <w:hyperlink r:id="rId13">
              <w:r>
                <w:rPr>
                  <w:rStyle w:val="Hyperlink"/>
                </w:rPr>
                <w:t>format</w:t>
              </w:r>
            </w:hyperlink>
            <w:r>
              <w:t xml:space="preserve"> _(0.0_);(0.0) aligns the numbers 2.3 and </w:t>
            </w:r>
            <w:smartTag w:element="metricconverter" w:uri="urn:schemas-microsoft-com:office:smarttags">
              <w:smartTagPr>
                <w:attr w:val="-4.5 in" w:name="ProductID"/>
              </w:smartTagPr>
              <w:r w:rsidRPr="0047728B">
                <w:t>-4.5 in</w:t>
              </w:r>
            </w:smartTag>
            <w:r>
              <w:t xml:space="preserve"> the column even though the negative number is enclosed by parentheses.</w:t>
            </w:r>
          </w:p>
        </w:tc>
      </w:tr>
      <w:tr w:rsidTr="002E5918" w:rsidR="008B2896" w:rsidRPr="0047728B">
        <w:tc>
          <w:tcPr>
            <w:tcW w:type="auto" w:w="0"/>
            <w:hideMark/>
          </w:tcPr>
          <w:p w:rsidRDefault="008B2896" w:rsidP="002E5918" w:rsidR="008B2896">
            <w:r>
              <w:t>"</w:t>
            </w:r>
            <w:hyperlink r:id="rId17">
              <w:r>
                <w:rPr>
                  <w:rStyle w:val="Hyperlink"/>
                </w:rPr>
                <w:t>text</w:t>
              </w:r>
            </w:hyperlink>
            <w:r>
              <w:t>"</w:t>
            </w:r>
          </w:p>
        </w:tc>
        <w:tc>
          <w:tcPr>
            <w:tcW w:type="auto" w:w="0"/>
            <w:hideMark/>
          </w:tcPr>
          <w:p w:rsidRDefault="008B2896" w:rsidP="002E5918" w:rsidR="008B2896">
            <w:r>
              <w:t xml:space="preserve">Display whatever text is inside the quotation marks. For example, the </w:t>
            </w:r>
            <w:hyperlink r:id="rId13">
              <w:r>
                <w:rPr>
                  <w:rStyle w:val="Hyperlink"/>
                </w:rPr>
                <w:t>format</w:t>
              </w:r>
            </w:hyperlink>
            <w:r>
              <w:t xml:space="preserve"> 0.00 "dollars" displays 1.23 dollars when the value 1.23 is in the cell.</w:t>
            </w:r>
          </w:p>
        </w:tc>
      </w:tr>
      <w:tr w:rsidTr="002E5918" w:rsidR="008B2896" w:rsidRPr="0047728B">
        <w:tc>
          <w:tcPr>
            <w:tcW w:type="auto" w:w="0"/>
            <w:hideMark/>
          </w:tcPr>
          <w:p w:rsidRDefault="008B2896" w:rsidP="002E5918" w:rsidR="008B2896">
            <w:r>
              <w:t>@</w:t>
            </w:r>
          </w:p>
        </w:tc>
        <w:tc>
          <w:tcPr>
            <w:tcW w:type="auto" w:w="0"/>
            <w:hideMark/>
          </w:tcPr>
          <w:p w:rsidRDefault="008B2896" w:rsidP="002E5918" w:rsidR="008B2896">
            <w:r>
              <w:t xml:space="preserve">Text placeholder. If text is typed in the </w:t>
            </w:r>
            <w:hyperlink r:id="rId14">
              <w:r>
                <w:rPr>
                  <w:rStyle w:val="Hyperlink"/>
                </w:rPr>
                <w:t>cell</w:t>
              </w:r>
            </w:hyperlink>
            <w:r>
              <w:t xml:space="preserve">, the text from the </w:t>
            </w:r>
            <w:hyperlink r:id="rId14">
              <w:r>
                <w:rPr>
                  <w:rStyle w:val="Hyperlink"/>
                </w:rPr>
                <w:t>cell</w:t>
              </w:r>
            </w:hyperlink>
            <w:r>
              <w:t xml:space="preserve"> is placed in the </w:t>
            </w:r>
            <w:hyperlink r:id="rId13">
              <w:r>
                <w:rPr>
                  <w:rStyle w:val="Hyperlink"/>
                </w:rPr>
                <w:t>format</w:t>
              </w:r>
            </w:hyperlink>
            <w:r>
              <w:t xml:space="preserve"> where the at symbol (@) appears. For example, if the number </w:t>
            </w:r>
            <w:hyperlink r:id="rId13">
              <w:r>
                <w:rPr>
                  <w:rStyle w:val="Hyperlink"/>
                </w:rPr>
                <w:t>format</w:t>
              </w:r>
            </w:hyperlink>
            <w:r>
              <w:t xml:space="preserve"> is "Bob "@" Smith" (including quotation marks), and the value "John" is in the </w:t>
            </w:r>
            <w:hyperlink r:id="rId14">
              <w:r>
                <w:rPr>
                  <w:rStyle w:val="Hyperlink"/>
                </w:rPr>
                <w:t>cell</w:t>
              </w:r>
            </w:hyperlink>
            <w:r>
              <w:t>, the value Bob John Smith is displayed.</w:t>
            </w:r>
          </w:p>
        </w:tc>
      </w:tr>
    </w:tbl>
    <w:p w:rsidRDefault="008B2896" w:rsidP="008B2896" w:rsidR="008B2896">
      <w:pPr>
        <w:rPr>
          <w:rStyle w:val="Emphasisstrong"/>
        </w:rPr>
      </w:pPr>
    </w:p>
    <w:p w:rsidRDefault="008B2896" w:rsidP="008B2896" w:rsidR="008B2896">
      <w:pPr>
        <w:rPr>
          <w:rStyle w:val="Emphasisstrong"/>
        </w:rPr>
      </w:pPr>
      <w:r>
        <w:t>Text and spacing</w:t>
      </w:r>
    </w:p>
    <w:p w:rsidRDefault="008B2896" w:rsidP="008B2896" w:rsidR="008B2896">
      <w:pPr>
        <w:rPr>
          <w:rStyle w:val="Emphasis"/>
        </w:rPr>
      </w:pPr>
      <w:r>
        <w:t>Display both text and numbers</w:t>
      </w:r>
    </w:p>
    <w:p w:rsidRDefault="008B2896" w:rsidP="008B2896" w:rsidR="008B2896">
      <w:r>
        <w:t xml:space="preserve">To display both text and numbers in a </w:t>
      </w:r>
      <w:hyperlink r:id="rId14">
        <w:r>
          <w:rPr>
            <w:rStyle w:val="Hyperlink"/>
          </w:rPr>
          <w:t>cell</w:t>
        </w:r>
      </w:hyperlink>
      <w:r>
        <w:t xml:space="preserve">, enclose the text characters in double quotation marks (" ") or precede a single character with a backslash (\).  Single quotation marks shall not be used to denote text. Characters inside double quotes, or immediately following backslash shall never be interpreted as part of the </w:t>
      </w:r>
      <w:hyperlink r:id="rId13">
        <w:r>
          <w:rPr>
            <w:rStyle w:val="Hyperlink"/>
          </w:rPr>
          <w:t>format</w:t>
        </w:r>
      </w:hyperlink>
      <w:r>
        <w:t xml:space="preserve"> code lexicon; instead they shall always be treated as literal strings. Remember to include the characters in the appropriate section of the </w:t>
      </w:r>
      <w:hyperlink r:id="rId13">
        <w:r>
          <w:rPr>
            <w:rStyle w:val="Hyperlink"/>
          </w:rPr>
          <w:t>format</w:t>
        </w:r>
      </w:hyperlink>
      <w:r>
        <w:t xml:space="preserve"> codes. For example, type the </w:t>
      </w:r>
      <w:hyperlink r:id="rId13">
        <w:r>
          <w:rPr>
            <w:rStyle w:val="Hyperlink"/>
          </w:rPr>
          <w:t>format</w:t>
        </w:r>
      </w:hyperlink>
      <w:r>
        <w:t xml:space="preserve"> $0.00" Surplus";$-0.00" Shortage" to display a positive amount as "$125.74 Surplus" and a negative amount as "$-125.74 Shortage." </w:t>
      </w:r>
    </w:p>
    <w:p w:rsidRDefault="008B2896" w:rsidP="008B2896" w:rsidR="008B2896">
      <w:r>
        <w:t>The following characters are displayed without the use of quotation marks.</w:t>
      </w:r>
    </w:p>
    <w:tbl>
      <w:tblPr>
        <w:tblStyle w:val="TableGrid"/>
        <w:tblW w:type="auto" w:w="0"/>
        <w:tblLook w:val="04A0" w:noVBand="1" w:noHBand="0" w:lastColumn="0" w:firstColumn="1" w:lastRow="0" w:firstRow="1"/>
      </w:tblPr>
      <w:tblGrid>
        <w:gridCol w:w="390"/>
        <w:gridCol w:w="2513"/>
        <w:gridCol w:w="236"/>
        <w:gridCol w:w="236"/>
        <w:gridCol w:w="236"/>
        <w:gridCol w:w="430"/>
        <w:gridCol w:w="1902"/>
      </w:tblGrid>
      <w:tr w:rsidTr="002E5918" w:rsidR="008B2896" w:rsidRPr="000A0AF5">
        <w:tc>
          <w:tcPr>
            <w:tcW w:type="auto" w:w="0"/>
            <w:hideMark/>
          </w:tcPr>
          <w:p w:rsidRDefault="008B2896" w:rsidP="002E5918" w:rsidR="008B2896">
            <w:r>
              <w:t>$</w:t>
            </w:r>
          </w:p>
        </w:tc>
        <w:tc>
          <w:tcPr>
            <w:tcW w:type="auto" w:w="0"/>
            <w:hideMark/>
          </w:tcPr>
          <w:p w:rsidRDefault="008B2896" w:rsidP="002E5918" w:rsidR="008B2896">
            <w:r>
              <w:t>Dollar sign</w:t>
            </w:r>
          </w:p>
        </w:tc>
        <w:tc>
          <w:tcPr>
            <w:tcW w:type="auto" w:w="0"/>
            <w:hideMark/>
          </w:tcPr>
          <w:p w:rsidRDefault="008B2896" w:rsidP="002E5918" w:rsidR="008B2896"/>
        </w:tc>
        <w:tc>
          <w:tcPr>
            <w:tcW w:type="auto" w:w="0"/>
            <w:hideMark/>
          </w:tcPr>
          <w:p w:rsidRDefault="008B2896" w:rsidP="002E5918" w:rsidR="008B2896"/>
        </w:tc>
        <w:tc>
          <w:tcPr>
            <w:tcW w:type="auto" w:w="0"/>
            <w:hideMark/>
          </w:tcPr>
          <w:p w:rsidRDefault="008B2896" w:rsidP="002E5918" w:rsidR="008B2896"/>
        </w:tc>
        <w:tc>
          <w:tcPr>
            <w:tcW w:type="auto" w:w="0"/>
            <w:hideMark/>
          </w:tcPr>
          <w:p w:rsidRDefault="008B2896" w:rsidP="002E5918" w:rsidR="008B2896">
            <w:r>
              <w:t>-</w:t>
            </w:r>
          </w:p>
        </w:tc>
        <w:tc>
          <w:tcPr>
            <w:tcW w:type="auto" w:w="0"/>
            <w:hideMark/>
          </w:tcPr>
          <w:p w:rsidRDefault="008B2896" w:rsidP="002E5918" w:rsidR="008B2896">
            <w:r>
              <w:t>Minus sign</w:t>
            </w:r>
          </w:p>
        </w:tc>
      </w:tr>
      <w:tr w:rsidTr="002E5918" w:rsidR="008B2896" w:rsidRPr="000A0AF5">
        <w:tc>
          <w:tcPr>
            <w:tcW w:type="auto" w:w="0"/>
            <w:hideMark/>
          </w:tcPr>
          <w:p w:rsidRDefault="008B2896" w:rsidP="002E5918" w:rsidR="008B2896">
            <w:r>
              <w:t>+</w:t>
            </w:r>
          </w:p>
        </w:tc>
        <w:tc>
          <w:tcPr>
            <w:tcW w:type="auto" w:w="0"/>
            <w:hideMark/>
          </w:tcPr>
          <w:p w:rsidRDefault="008B2896" w:rsidP="002E5918" w:rsidR="008B2896">
            <w:r>
              <w:t>Plus sign</w:t>
            </w:r>
          </w:p>
        </w:tc>
        <w:tc>
          <w:tcPr>
            <w:tcW w:type="auto" w:w="0"/>
            <w:hideMark/>
          </w:tcPr>
          <w:p w:rsidRDefault="008B2896" w:rsidP="002E5918" w:rsidR="008B2896"/>
        </w:tc>
        <w:tc>
          <w:tcPr>
            <w:tcW w:type="auto" w:w="0"/>
            <w:hideMark/>
          </w:tcPr>
          <w:p w:rsidRDefault="008B2896" w:rsidP="002E5918" w:rsidR="008B2896"/>
        </w:tc>
        <w:tc>
          <w:tcPr>
            <w:tcW w:type="auto" w:w="0"/>
            <w:hideMark/>
          </w:tcPr>
          <w:p w:rsidRDefault="008B2896" w:rsidP="002E5918" w:rsidR="008B2896"/>
        </w:tc>
        <w:tc>
          <w:tcPr>
            <w:tcW w:type="auto" w:w="0"/>
            <w:hideMark/>
          </w:tcPr>
          <w:p w:rsidRDefault="008B2896" w:rsidP="002E5918" w:rsidR="008B2896">
            <w:r>
              <w:t>/</w:t>
            </w:r>
          </w:p>
        </w:tc>
        <w:tc>
          <w:tcPr>
            <w:tcW w:type="auto" w:w="0"/>
            <w:hideMark/>
          </w:tcPr>
          <w:p w:rsidRDefault="008B2896" w:rsidP="002E5918" w:rsidR="008B2896">
            <w:r>
              <w:t>Slash mark</w:t>
            </w:r>
          </w:p>
        </w:tc>
      </w:tr>
      <w:tr w:rsidTr="002E5918" w:rsidR="008B2896" w:rsidRPr="000A0AF5">
        <w:tc>
          <w:tcPr>
            <w:tcW w:type="auto" w:w="0"/>
            <w:hideMark/>
          </w:tcPr>
          <w:p w:rsidRDefault="008B2896" w:rsidP="002E5918" w:rsidR="008B2896">
            <w:r>
              <w:t>(</w:t>
            </w:r>
          </w:p>
        </w:tc>
        <w:tc>
          <w:tcPr>
            <w:tcW w:type="auto" w:w="0"/>
            <w:hideMark/>
          </w:tcPr>
          <w:p w:rsidRDefault="008B2896" w:rsidP="002E5918" w:rsidR="008B2896">
            <w:r>
              <w:t>Left parenthesis</w:t>
            </w:r>
          </w:p>
        </w:tc>
        <w:tc>
          <w:tcPr>
            <w:tcW w:type="auto" w:w="0"/>
            <w:hideMark/>
          </w:tcPr>
          <w:p w:rsidRDefault="008B2896" w:rsidP="002E5918" w:rsidR="008B2896"/>
        </w:tc>
        <w:tc>
          <w:tcPr>
            <w:tcW w:type="auto" w:w="0"/>
            <w:hideMark/>
          </w:tcPr>
          <w:p w:rsidRDefault="008B2896" w:rsidP="002E5918" w:rsidR="008B2896"/>
        </w:tc>
        <w:tc>
          <w:tcPr>
            <w:tcW w:type="auto" w:w="0"/>
            <w:hideMark/>
          </w:tcPr>
          <w:p w:rsidRDefault="008B2896" w:rsidP="002E5918" w:rsidR="008B2896"/>
        </w:tc>
        <w:tc>
          <w:tcPr>
            <w:tcW w:type="auto" w:w="0"/>
            <w:hideMark/>
          </w:tcPr>
          <w:p w:rsidRDefault="008B2896" w:rsidP="002E5918" w:rsidR="008B2896">
            <w:r>
              <w:t>)</w:t>
            </w:r>
          </w:p>
        </w:tc>
        <w:tc>
          <w:tcPr>
            <w:tcW w:type="auto" w:w="0"/>
            <w:hideMark/>
          </w:tcPr>
          <w:p w:rsidRDefault="008B2896" w:rsidP="002E5918" w:rsidR="008B2896">
            <w:r>
              <w:t>Right parenthesis</w:t>
            </w:r>
          </w:p>
        </w:tc>
      </w:tr>
      <w:tr w:rsidTr="002E5918" w:rsidR="008B2896" w:rsidRPr="000A0AF5">
        <w:tc>
          <w:tcPr>
            <w:tcW w:type="auto" w:w="0"/>
            <w:hideMark/>
          </w:tcPr>
          <w:p w:rsidRDefault="008B2896" w:rsidP="002E5918" w:rsidR="008B2896">
            <w:r>
              <w:t>:</w:t>
            </w:r>
          </w:p>
        </w:tc>
        <w:tc>
          <w:tcPr>
            <w:tcW w:type="auto" w:w="0"/>
            <w:hideMark/>
          </w:tcPr>
          <w:p w:rsidRDefault="008B2896" w:rsidP="002E5918" w:rsidR="008B2896">
            <w:r>
              <w:t>Colon</w:t>
            </w:r>
          </w:p>
        </w:tc>
        <w:tc>
          <w:tcPr>
            <w:tcW w:type="auto" w:w="0"/>
            <w:hideMark/>
          </w:tcPr>
          <w:p w:rsidRDefault="008B2896" w:rsidP="002E5918" w:rsidR="008B2896"/>
        </w:tc>
        <w:tc>
          <w:tcPr>
            <w:tcW w:type="auto" w:w="0"/>
            <w:hideMark/>
          </w:tcPr>
          <w:p w:rsidRDefault="008B2896" w:rsidP="002E5918" w:rsidR="008B2896"/>
        </w:tc>
        <w:tc>
          <w:tcPr>
            <w:tcW w:type="auto" w:w="0"/>
            <w:hideMark/>
          </w:tcPr>
          <w:p w:rsidRDefault="008B2896" w:rsidP="002E5918" w:rsidR="008B2896"/>
        </w:tc>
        <w:tc>
          <w:tcPr>
            <w:tcW w:type="auto" w:w="0"/>
            <w:hideMark/>
          </w:tcPr>
          <w:p w:rsidRDefault="008B2896" w:rsidP="002E5918" w:rsidR="008B2896">
            <w:r>
              <w:t>!</w:t>
            </w:r>
          </w:p>
        </w:tc>
        <w:tc>
          <w:tcPr>
            <w:tcW w:type="auto" w:w="0"/>
            <w:hideMark/>
          </w:tcPr>
          <w:p w:rsidRDefault="008B2896" w:rsidP="002E5918" w:rsidR="008B2896">
            <w:r>
              <w:t>Exclamation point</w:t>
            </w:r>
          </w:p>
        </w:tc>
      </w:tr>
      <w:tr w:rsidTr="002E5918" w:rsidR="008B2896" w:rsidRPr="000A0AF5">
        <w:tc>
          <w:tcPr>
            <w:tcW w:type="auto" w:w="0"/>
            <w:hideMark/>
          </w:tcPr>
          <w:p w:rsidRDefault="008B2896" w:rsidP="002E5918" w:rsidR="008B2896">
            <w:r>
              <w:t>^ </w:t>
            </w:r>
          </w:p>
        </w:tc>
        <w:tc>
          <w:tcPr>
            <w:tcW w:type="auto" w:w="0"/>
            <w:hideMark/>
          </w:tcPr>
          <w:p w:rsidRDefault="008B2896" w:rsidP="002E5918" w:rsidR="008B2896">
            <w:r>
              <w:t>Circumflex accent (caret) </w:t>
            </w:r>
          </w:p>
        </w:tc>
        <w:tc>
          <w:tcPr>
            <w:tcW w:type="auto" w:w="0"/>
            <w:hideMark/>
          </w:tcPr>
          <w:p w:rsidRDefault="008B2896" w:rsidP="002E5918" w:rsidR="008B2896"/>
        </w:tc>
        <w:tc>
          <w:tcPr>
            <w:tcW w:type="auto" w:w="0"/>
            <w:hideMark/>
          </w:tcPr>
          <w:p w:rsidRDefault="008B2896" w:rsidP="002E5918" w:rsidR="008B2896"/>
        </w:tc>
        <w:tc>
          <w:tcPr>
            <w:tcW w:type="auto" w:w="0"/>
            <w:hideMark/>
          </w:tcPr>
          <w:p w:rsidRDefault="008B2896" w:rsidP="002E5918" w:rsidR="008B2896"/>
        </w:tc>
        <w:tc>
          <w:tcPr>
            <w:tcW w:type="auto" w:w="0"/>
            <w:hideMark/>
          </w:tcPr>
          <w:p w:rsidRDefault="008B2896" w:rsidP="002E5918" w:rsidR="008B2896">
            <w:r>
              <w:t>&amp; </w:t>
            </w:r>
          </w:p>
        </w:tc>
        <w:tc>
          <w:tcPr>
            <w:tcW w:type="auto" w:w="0"/>
            <w:hideMark/>
          </w:tcPr>
          <w:p w:rsidRDefault="008B2896" w:rsidP="002E5918" w:rsidR="008B2896">
            <w:r>
              <w:t>Ampersand</w:t>
            </w:r>
          </w:p>
        </w:tc>
      </w:tr>
      <w:tr w:rsidTr="002E5918" w:rsidR="008B2896" w:rsidRPr="000A0AF5">
        <w:tc>
          <w:tcPr>
            <w:tcW w:type="auto" w:w="0"/>
            <w:hideMark/>
          </w:tcPr>
          <w:p w:rsidRDefault="008B2896" w:rsidP="002E5918" w:rsidR="008B2896">
            <w:r>
              <w:t>'</w:t>
            </w:r>
          </w:p>
        </w:tc>
        <w:tc>
          <w:tcPr>
            <w:tcW w:type="auto" w:w="0"/>
            <w:hideMark/>
          </w:tcPr>
          <w:p w:rsidRDefault="008B2896" w:rsidP="002E5918" w:rsidR="008B2896">
            <w:r>
              <w:t>Apostrophe</w:t>
            </w:r>
          </w:p>
        </w:tc>
        <w:tc>
          <w:tcPr>
            <w:tcW w:type="auto" w:w="0"/>
            <w:hideMark/>
          </w:tcPr>
          <w:p w:rsidRDefault="008B2896" w:rsidP="002E5918" w:rsidR="008B2896"/>
        </w:tc>
        <w:tc>
          <w:tcPr>
            <w:tcW w:type="auto" w:w="0"/>
            <w:hideMark/>
          </w:tcPr>
          <w:p w:rsidRDefault="008B2896" w:rsidP="002E5918" w:rsidR="008B2896"/>
        </w:tc>
        <w:tc>
          <w:tcPr>
            <w:tcW w:type="auto" w:w="0"/>
            <w:hideMark/>
          </w:tcPr>
          <w:p w:rsidRDefault="008B2896" w:rsidP="002E5918" w:rsidR="008B2896"/>
        </w:tc>
        <w:tc>
          <w:tcPr>
            <w:tcW w:type="auto" w:w="0"/>
            <w:hideMark/>
          </w:tcPr>
          <w:p w:rsidRDefault="008B2896" w:rsidP="002E5918" w:rsidR="008B2896">
            <w:r>
              <w:t>~</w:t>
            </w:r>
          </w:p>
        </w:tc>
        <w:tc>
          <w:tcPr>
            <w:tcW w:type="auto" w:w="0"/>
            <w:hideMark/>
          </w:tcPr>
          <w:p w:rsidRDefault="008B2896" w:rsidP="002E5918" w:rsidR="008B2896">
            <w:r>
              <w:t>Tilde</w:t>
            </w:r>
          </w:p>
        </w:tc>
      </w:tr>
      <w:tr w:rsidTr="002E5918" w:rsidR="008B2896" w:rsidRPr="000A0AF5">
        <w:tc>
          <w:tcPr>
            <w:tcW w:type="auto" w:w="0"/>
            <w:hideMark/>
          </w:tcPr>
          <w:p w:rsidRDefault="008B2896" w:rsidP="002E5918" w:rsidR="008B2896">
            <w:r>
              <w:t>{</w:t>
            </w:r>
          </w:p>
        </w:tc>
        <w:tc>
          <w:tcPr>
            <w:tcW w:type="auto" w:w="0"/>
            <w:hideMark/>
          </w:tcPr>
          <w:p w:rsidRDefault="008B2896" w:rsidP="002E5918" w:rsidR="008B2896">
            <w:r>
              <w:t>Left curly bracket</w:t>
            </w:r>
          </w:p>
        </w:tc>
        <w:tc>
          <w:tcPr>
            <w:tcW w:type="auto" w:w="0"/>
            <w:hideMark/>
          </w:tcPr>
          <w:p w:rsidRDefault="008B2896" w:rsidP="002E5918" w:rsidR="008B2896"/>
        </w:tc>
        <w:tc>
          <w:tcPr>
            <w:tcW w:type="auto" w:w="0"/>
            <w:hideMark/>
          </w:tcPr>
          <w:p w:rsidRDefault="008B2896" w:rsidP="002E5918" w:rsidR="008B2896"/>
        </w:tc>
        <w:tc>
          <w:tcPr>
            <w:tcW w:type="auto" w:w="0"/>
            <w:hideMark/>
          </w:tcPr>
          <w:p w:rsidRDefault="008B2896" w:rsidP="002E5918" w:rsidR="008B2896"/>
        </w:tc>
        <w:tc>
          <w:tcPr>
            <w:tcW w:type="auto" w:w="0"/>
            <w:hideMark/>
          </w:tcPr>
          <w:p w:rsidRDefault="008B2896" w:rsidP="002E5918" w:rsidR="008B2896">
            <w:r>
              <w:t>}</w:t>
            </w:r>
          </w:p>
        </w:tc>
        <w:tc>
          <w:tcPr>
            <w:tcW w:type="auto" w:w="0"/>
            <w:hideMark/>
          </w:tcPr>
          <w:p w:rsidRDefault="008B2896" w:rsidP="002E5918" w:rsidR="008B2896">
            <w:r>
              <w:t>Right curly bracket</w:t>
            </w:r>
          </w:p>
        </w:tc>
      </w:tr>
      <w:tr w:rsidTr="002E5918" w:rsidR="008B2896" w:rsidRPr="000A0AF5">
        <w:tc>
          <w:tcPr>
            <w:tcW w:type="auto" w:w="0"/>
            <w:hideMark/>
          </w:tcPr>
          <w:p w:rsidRDefault="008B2896" w:rsidP="002E5918" w:rsidR="008B2896">
            <w:r>
              <w:t>&lt;</w:t>
            </w:r>
          </w:p>
        </w:tc>
        <w:tc>
          <w:tcPr>
            <w:tcW w:type="auto" w:w="0"/>
            <w:hideMark/>
          </w:tcPr>
          <w:p w:rsidRDefault="008B2896" w:rsidP="002E5918" w:rsidR="008B2896">
            <w:r>
              <w:t>Less-than sign</w:t>
            </w:r>
          </w:p>
        </w:tc>
        <w:tc>
          <w:tcPr>
            <w:tcW w:type="auto" w:w="0"/>
            <w:hideMark/>
          </w:tcPr>
          <w:p w:rsidRDefault="008B2896" w:rsidP="002E5918" w:rsidR="008B2896"/>
        </w:tc>
        <w:tc>
          <w:tcPr>
            <w:tcW w:type="auto" w:w="0"/>
            <w:hideMark/>
          </w:tcPr>
          <w:p w:rsidRDefault="008B2896" w:rsidP="002E5918" w:rsidR="008B2896"/>
        </w:tc>
        <w:tc>
          <w:tcPr>
            <w:tcW w:type="auto" w:w="0"/>
            <w:hideMark/>
          </w:tcPr>
          <w:p w:rsidRDefault="008B2896" w:rsidP="002E5918" w:rsidR="008B2896"/>
        </w:tc>
        <w:tc>
          <w:tcPr>
            <w:tcW w:type="auto" w:w="0"/>
            <w:hideMark/>
          </w:tcPr>
          <w:p w:rsidRDefault="008B2896" w:rsidP="002E5918" w:rsidR="008B2896">
            <w:r>
              <w:t>&gt;</w:t>
            </w:r>
          </w:p>
        </w:tc>
        <w:tc>
          <w:tcPr>
            <w:tcW w:type="auto" w:w="0"/>
            <w:hideMark/>
          </w:tcPr>
          <w:p w:rsidRDefault="008B2896" w:rsidP="002E5918" w:rsidR="008B2896">
            <w:r>
              <w:t>Greater-than sign</w:t>
            </w:r>
          </w:p>
        </w:tc>
      </w:tr>
      <w:tr w:rsidTr="002E5918" w:rsidR="008B2896" w:rsidRPr="000A0AF5">
        <w:tc>
          <w:tcPr>
            <w:tcW w:type="auto" w:w="0"/>
            <w:hideMark/>
          </w:tcPr>
          <w:p w:rsidRDefault="008B2896" w:rsidP="002E5918" w:rsidR="008B2896">
            <w:r>
              <w:t>=</w:t>
            </w:r>
          </w:p>
        </w:tc>
        <w:tc>
          <w:tcPr>
            <w:tcW w:type="auto" w:w="0"/>
            <w:hideMark/>
          </w:tcPr>
          <w:p w:rsidRDefault="008B2896" w:rsidP="002E5918" w:rsidR="008B2896">
            <w:r>
              <w:t>Equal sign</w:t>
            </w:r>
          </w:p>
        </w:tc>
        <w:tc>
          <w:tcPr>
            <w:tcW w:type="auto" w:w="0"/>
            <w:hideMark/>
          </w:tcPr>
          <w:p w:rsidRDefault="008B2896" w:rsidP="002E5918" w:rsidR="008B2896"/>
        </w:tc>
        <w:tc>
          <w:tcPr>
            <w:tcW w:type="auto" w:w="0"/>
            <w:hideMark/>
          </w:tcPr>
          <w:p w:rsidRDefault="008B2896" w:rsidP="002E5918" w:rsidR="008B2896"/>
        </w:tc>
        <w:tc>
          <w:tcPr>
            <w:tcW w:type="auto" w:w="0"/>
            <w:hideMark/>
          </w:tcPr>
          <w:p w:rsidRDefault="008B2896" w:rsidP="002E5918" w:rsidR="008B2896"/>
        </w:tc>
        <w:tc>
          <w:tcPr>
            <w:tcW w:type="auto" w:w="0"/>
            <w:hideMark/>
          </w:tcPr>
          <w:p w:rsidRDefault="008B2896" w:rsidP="002E5918" w:rsidR="008B2896">
            <w:r>
              <w:t> </w:t>
            </w:r>
          </w:p>
        </w:tc>
        <w:tc>
          <w:tcPr>
            <w:tcW w:type="auto" w:w="0"/>
            <w:hideMark/>
          </w:tcPr>
          <w:p w:rsidRDefault="008B2896" w:rsidP="002E5918" w:rsidR="008B2896">
            <w:r>
              <w:t>Space character</w:t>
            </w:r>
          </w:p>
        </w:tc>
      </w:tr>
    </w:tbl>
    <w:p w:rsidRDefault="008B2896" w:rsidP="008B2896" w:rsidR="008B2896">
      <w:pPr>
        <w:rPr>
          <w:rStyle w:val="Emphasis"/>
        </w:rPr>
      </w:pPr>
      <w:r>
        <w:t>Include a section for text entry</w:t>
      </w:r>
    </w:p>
    <w:p w:rsidRDefault="008B2896" w:rsidP="008B2896" w:rsidR="008B2896">
      <w:r>
        <w:t xml:space="preserve">If included, a text section must be the last section in the number format. Include an "at" sign (@) in the section, precisely where the cell’s text value should be displayed. If the @ character is omitted from the text section, text typed in the </w:t>
      </w:r>
      <w:hyperlink r:id="rId14">
        <w:r>
          <w:rPr>
            <w:rStyle w:val="Hyperlink"/>
          </w:rPr>
          <w:t>cell</w:t>
        </w:r>
      </w:hyperlink>
      <w:r>
        <w:t xml:space="preserve"> will not be displayed. To always display specific text characters with the typed text, enclose the additional text in double quotation marks (" "). For example, if “June” is typed into the </w:t>
      </w:r>
      <w:hyperlink r:id="rId14">
        <w:r>
          <w:rPr>
            <w:rStyle w:val="Hyperlink"/>
          </w:rPr>
          <w:t>cell</w:t>
        </w:r>
      </w:hyperlink>
      <w:r>
        <w:t xml:space="preserve">, and the text </w:t>
      </w:r>
      <w:hyperlink r:id="rId13">
        <w:r>
          <w:rPr>
            <w:rStyle w:val="Hyperlink"/>
          </w:rPr>
          <w:t>format</w:t>
        </w:r>
      </w:hyperlink>
      <w:r>
        <w:t xml:space="preserve"> is "gross receipts for "@ , then the </w:t>
      </w:r>
      <w:hyperlink r:id="rId14">
        <w:r>
          <w:rPr>
            <w:rStyle w:val="Hyperlink"/>
          </w:rPr>
          <w:t>cell</w:t>
        </w:r>
      </w:hyperlink>
      <w:r>
        <w:t xml:space="preserve"> will display “gross receipts for June”.</w:t>
      </w:r>
    </w:p>
    <w:p w:rsidRDefault="008B2896" w:rsidP="008B2896" w:rsidR="008B2896">
      <w:r>
        <w:t xml:space="preserve">If the </w:t>
      </w:r>
      <w:hyperlink r:id="rId13">
        <w:r>
          <w:rPr>
            <w:rStyle w:val="Hyperlink"/>
          </w:rPr>
          <w:t>format</w:t>
        </w:r>
      </w:hyperlink>
      <w:r>
        <w:t xml:space="preserve"> does not include a text section, text entered in a </w:t>
      </w:r>
      <w:hyperlink r:id="rId14">
        <w:r>
          <w:rPr>
            <w:rStyle w:val="Hyperlink"/>
          </w:rPr>
          <w:t>cell</w:t>
        </w:r>
      </w:hyperlink>
      <w:r>
        <w:t xml:space="preserve"> is not affected by the </w:t>
      </w:r>
      <w:hyperlink r:id="rId13">
        <w:r>
          <w:rPr>
            <w:rStyle w:val="Hyperlink"/>
          </w:rPr>
          <w:t>format</w:t>
        </w:r>
      </w:hyperlink>
      <w:r>
        <w:t xml:space="preserve"> code.</w:t>
      </w:r>
    </w:p>
    <w:p w:rsidRDefault="008B2896" w:rsidP="008B2896" w:rsidR="008B2896">
      <w:pPr>
        <w:rPr>
          <w:rStyle w:val="Emphasis"/>
        </w:rPr>
      </w:pPr>
      <w:r>
        <w:t>Add spaces</w:t>
      </w:r>
    </w:p>
    <w:p w:rsidRDefault="008B2896" w:rsidP="008B2896" w:rsidR="008B2896">
      <w:r>
        <w:t xml:space="preserve">To create a space that is the width of a character in a number </w:t>
      </w:r>
      <w:hyperlink r:id="rId13">
        <w:r>
          <w:rPr>
            <w:rStyle w:val="Hyperlink"/>
          </w:rPr>
          <w:t>format</w:t>
        </w:r>
      </w:hyperlink>
      <w:r>
        <w:t xml:space="preserve">, include an underscore, followed by the character. For example, when an underscore is followed with a right parenthesis, such as _), positive numbers line up correctly with negative numbers that are enclosed in parentheses because positive numbers are displayed with a blank space after them exactly the width of the right parenthesis character. </w:t>
      </w:r>
    </w:p>
    <w:p w:rsidRDefault="008B2896" w:rsidP="008B2896" w:rsidR="008B2896">
      <w:pPr>
        <w:rPr>
          <w:rStyle w:val="Emphasis"/>
        </w:rPr>
      </w:pPr>
      <w:r>
        <w:t>Repeat characters</w:t>
      </w:r>
    </w:p>
    <w:p w:rsidRDefault="008B2896" w:rsidP="008B2896" w:rsidR="008B2896">
      <w:r>
        <w:t xml:space="preserve">To repeat the next character in the </w:t>
      </w:r>
      <w:hyperlink r:id="rId13">
        <w:r>
          <w:rPr>
            <w:rStyle w:val="Hyperlink"/>
          </w:rPr>
          <w:t>format</w:t>
        </w:r>
      </w:hyperlink>
      <w:r>
        <w:t xml:space="preserve"> to </w:t>
      </w:r>
      <w:hyperlink r:id="rId16">
        <w:r>
          <w:rPr>
            <w:rStyle w:val="Hyperlink"/>
          </w:rPr>
          <w:t>fill</w:t>
        </w:r>
      </w:hyperlink>
      <w:r>
        <w:t xml:space="preserve"> the column width, include an asterisk (*) in the number format. For example, type 0*- to include enough dashes after a number to </w:t>
      </w:r>
      <w:hyperlink r:id="rId16">
        <w:r>
          <w:rPr>
            <w:rStyle w:val="Hyperlink"/>
          </w:rPr>
          <w:t>fill</w:t>
        </w:r>
      </w:hyperlink>
      <w:r>
        <w:t xml:space="preserve"> the </w:t>
      </w:r>
      <w:hyperlink r:id="rId14">
        <w:r>
          <w:rPr>
            <w:rStyle w:val="Hyperlink"/>
          </w:rPr>
          <w:t>cell</w:t>
        </w:r>
      </w:hyperlink>
      <w:r>
        <w:t xml:space="preserve">, or type *0 before any </w:t>
      </w:r>
      <w:hyperlink r:id="rId13">
        <w:r>
          <w:rPr>
            <w:rStyle w:val="Hyperlink"/>
          </w:rPr>
          <w:t>format</w:t>
        </w:r>
      </w:hyperlink>
      <w:r>
        <w:t xml:space="preserve"> to include leading zeros. </w:t>
      </w:r>
    </w:p>
    <w:p w:rsidRDefault="008B2896" w:rsidP="008B2896" w:rsidR="008B2896">
      <w:pPr>
        <w:rPr>
          <w:rStyle w:val="Emphasisstrong"/>
        </w:rPr>
      </w:pPr>
      <w:r>
        <w:t xml:space="preserve">Decimal places, spaces, </w:t>
      </w:r>
      <w:hyperlink r:id="rId18">
        <w:r>
          <w:rPr>
            <w:rStyle w:val="Hyperlink"/>
          </w:rPr>
          <w:t>colors</w:t>
        </w:r>
      </w:hyperlink>
      <w:r>
        <w:t>, and conditions</w:t>
      </w:r>
    </w:p>
    <w:p w:rsidRDefault="008B2896" w:rsidP="008B2896" w:rsidR="008B2896">
      <w:pPr>
        <w:rPr>
          <w:rStyle w:val="Emphasis"/>
        </w:rPr>
      </w:pPr>
      <w:r>
        <w:t>Include decimal places and significant digits</w:t>
      </w:r>
    </w:p>
    <w:p w:rsidRDefault="008B2896" w:rsidP="008B2896" w:rsidR="008B2896">
      <w:r>
        <w:t xml:space="preserve">To </w:t>
      </w:r>
      <w:hyperlink r:id="rId13">
        <w:r>
          <w:rPr>
            <w:rStyle w:val="Hyperlink"/>
          </w:rPr>
          <w:t>format</w:t>
        </w:r>
      </w:hyperlink>
      <w:r>
        <w:t xml:space="preserve"> fractions or numbers with decimal points, include the following digit placeholders in a section. If a number has more digits to the right of the decimal point than there are placeholders in the </w:t>
      </w:r>
      <w:hyperlink r:id="rId13">
        <w:r>
          <w:rPr>
            <w:rStyle w:val="Hyperlink"/>
          </w:rPr>
          <w:t>format</w:t>
        </w:r>
      </w:hyperlink>
      <w:r>
        <w:t xml:space="preserve">, the number rounds to as many decimal places as there are placeholders. If there are more digits to the left of the decimal point than there are placeholders, the extra digits are displayed. If the </w:t>
      </w:r>
      <w:hyperlink r:id="rId13">
        <w:r>
          <w:rPr>
            <w:rStyle w:val="Hyperlink"/>
          </w:rPr>
          <w:t>format</w:t>
        </w:r>
      </w:hyperlink>
      <w:r>
        <w:t xml:space="preserve"> contains only number signs (#) to the left of the decimal point, numbers less than 1 begin with a decimal point. </w:t>
      </w:r>
    </w:p>
    <w:p w:rsidRDefault="008B2896" w:rsidP="008B2896" w:rsidR="008B2896">
      <w:r>
        <w:t xml:space="preserve"># (number sign) displays only significant digits and does not display insignificant zeros. </w:t>
      </w:r>
    </w:p>
    <w:p w:rsidRDefault="008B2896" w:rsidP="008B2896" w:rsidR="008B2896">
      <w:r>
        <w:t xml:space="preserve">0 (zero) displays insignificant zeros if a number has fewer digits than there are zeros in the format. </w:t>
      </w:r>
    </w:p>
    <w:p w:rsidRDefault="008B2896" w:rsidP="008B2896" w:rsidR="008B2896">
      <w:r>
        <w:t xml:space="preserve">? (question mark) adds spaces for insignificant zeros on either side of the decimal point so that decimal points align when they are formatted with a fixed-width font, such as Courier New. ? can also be used for fractions that have varying numbers of digits. </w:t>
      </w:r>
    </w:p>
    <w:tbl>
      <w:tblPr>
        <w:tblStyle w:val="IndentedElementTable"/>
        <w:tblW w:type="auto" w:w="0"/>
        <w:tblLook w:val="04A0" w:noVBand="1" w:noHBand="0" w:lastColumn="0" w:firstColumn="1" w:lastRow="0" w:firstRow="1"/>
      </w:tblPr>
      <w:tblGrid>
        <w:gridCol w:w="1216"/>
        <w:gridCol w:w="2297"/>
        <w:gridCol w:w="1447"/>
      </w:tblGrid>
      <w:tr w:rsidTr="002E5918" w:rsidR="008B2896" w:rsidRPr="000A0AF5">
        <w:trPr>
          <w:cnfStyle w:val="100000000000"/>
        </w:trPr>
        <w:tc>
          <w:tcPr>
            <w:tcW w:type="auto" w:w="0"/>
          </w:tcPr>
          <w:p w:rsidRDefault="008B2896" w:rsidP="002E5918" w:rsidR="008B2896">
            <w:r>
              <w:t>To display</w:t>
            </w:r>
          </w:p>
        </w:tc>
        <w:tc>
          <w:tcPr>
            <w:tcW w:type="auto" w:w="0"/>
          </w:tcPr>
          <w:p w:rsidRDefault="008B2896" w:rsidP="002E5918" w:rsidR="008B2896">
            <w:r>
              <w:t>As</w:t>
            </w:r>
          </w:p>
        </w:tc>
        <w:tc>
          <w:tcPr>
            <w:tcW w:type="auto" w:w="0"/>
          </w:tcPr>
          <w:p w:rsidRDefault="008B2896" w:rsidP="002E5918" w:rsidR="008B2896">
            <w:r>
              <w:t>Use this code</w:t>
            </w:r>
          </w:p>
        </w:tc>
      </w:tr>
      <w:tr w:rsidTr="002E5918" w:rsidR="008B2896" w:rsidRPr="000A0AF5">
        <w:tc>
          <w:tcPr>
            <w:tcW w:type="auto" w:w="0"/>
            <w:hideMark/>
          </w:tcPr>
          <w:p w:rsidRDefault="008B2896" w:rsidP="002E5918" w:rsidR="008B2896">
            <w:r>
              <w:t>1234.59</w:t>
            </w:r>
          </w:p>
        </w:tc>
        <w:tc>
          <w:tcPr>
            <w:tcW w:type="auto" w:w="0"/>
            <w:hideMark/>
          </w:tcPr>
          <w:p w:rsidRDefault="008B2896" w:rsidP="002E5918" w:rsidR="008B2896">
            <w:r>
              <w:t>1234.6</w:t>
            </w:r>
          </w:p>
        </w:tc>
        <w:tc>
          <w:tcPr>
            <w:tcW w:type="auto" w:w="0"/>
            <w:hideMark/>
          </w:tcPr>
          <w:p w:rsidRDefault="008B2896" w:rsidP="002E5918" w:rsidR="008B2896">
            <w:r>
              <w:t>####.#</w:t>
            </w:r>
          </w:p>
        </w:tc>
      </w:tr>
      <w:tr w:rsidTr="002E5918" w:rsidR="008B2896" w:rsidRPr="000A0AF5">
        <w:tc>
          <w:tcPr>
            <w:tcW w:type="auto" w:w="0"/>
            <w:hideMark/>
          </w:tcPr>
          <w:p w:rsidRDefault="008B2896" w:rsidP="002E5918" w:rsidR="008B2896">
            <w:r>
              <w:t>8.9</w:t>
            </w:r>
          </w:p>
        </w:tc>
        <w:tc>
          <w:tcPr>
            <w:tcW w:type="auto" w:w="0"/>
            <w:hideMark/>
          </w:tcPr>
          <w:p w:rsidRDefault="008B2896" w:rsidP="002E5918" w:rsidR="008B2896">
            <w:r>
              <w:t>8.900</w:t>
            </w:r>
          </w:p>
        </w:tc>
        <w:tc>
          <w:tcPr>
            <w:tcW w:type="auto" w:w="0"/>
            <w:hideMark/>
          </w:tcPr>
          <w:p w:rsidRDefault="008B2896" w:rsidP="002E5918" w:rsidR="008B2896">
            <w:r>
              <w:t>#.000</w:t>
            </w:r>
          </w:p>
        </w:tc>
      </w:tr>
      <w:tr w:rsidTr="002E5918" w:rsidR="008B2896" w:rsidRPr="000A0AF5">
        <w:tc>
          <w:tcPr>
            <w:tcW w:type="auto" w:w="0"/>
            <w:hideMark/>
          </w:tcPr>
          <w:p w:rsidRDefault="008B2896" w:rsidP="002E5918" w:rsidR="008B2896">
            <w:r>
              <w:t>.631</w:t>
            </w:r>
          </w:p>
        </w:tc>
        <w:tc>
          <w:tcPr>
            <w:tcW w:type="auto" w:w="0"/>
            <w:hideMark/>
          </w:tcPr>
          <w:p w:rsidRDefault="008B2896" w:rsidP="002E5918" w:rsidR="008B2896">
            <w:r>
              <w:t>0.6</w:t>
            </w:r>
          </w:p>
        </w:tc>
        <w:tc>
          <w:tcPr>
            <w:tcW w:type="auto" w:w="0"/>
            <w:hideMark/>
          </w:tcPr>
          <w:p w:rsidRDefault="008B2896" w:rsidP="002E5918" w:rsidR="008B2896">
            <w:r>
              <w:t>0.#</w:t>
            </w:r>
          </w:p>
        </w:tc>
      </w:tr>
      <w:tr w:rsidTr="002E5918" w:rsidR="008B2896" w:rsidRPr="000A0AF5">
        <w:tc>
          <w:tcPr>
            <w:tcW w:type="auto" w:w="0"/>
            <w:hideMark/>
          </w:tcPr>
          <w:p w:rsidRDefault="008B2896" w:rsidP="002E5918" w:rsidR="008B2896">
            <w:r>
              <w:t>12</w:t>
            </w:r>
            <w:r>
              <w:br/>
            </w:r>
            <w:r>
              <w:t>1234.568   </w:t>
            </w:r>
          </w:p>
        </w:tc>
        <w:tc>
          <w:tcPr>
            <w:tcW w:type="auto" w:w="0"/>
            <w:hideMark/>
          </w:tcPr>
          <w:p w:rsidRDefault="008B2896" w:rsidP="002E5918" w:rsidR="008B2896">
            <w:r>
              <w:t>12.0</w:t>
            </w:r>
            <w:r>
              <w:br/>
            </w:r>
            <w:r>
              <w:t>1234.57</w:t>
            </w:r>
          </w:p>
        </w:tc>
        <w:tc>
          <w:tcPr>
            <w:tcW w:type="auto" w:w="0"/>
            <w:hideMark/>
          </w:tcPr>
          <w:p w:rsidRDefault="008B2896" w:rsidP="002E5918" w:rsidR="008B2896">
            <w:r>
              <w:t>#.0#</w:t>
            </w:r>
          </w:p>
        </w:tc>
      </w:tr>
      <w:tr w:rsidTr="002E5918" w:rsidR="008B2896" w:rsidRPr="000A0AF5">
        <w:tc>
          <w:tcPr>
            <w:tcW w:type="auto" w:w="0"/>
            <w:hideMark/>
          </w:tcPr>
          <w:p w:rsidRDefault="008B2896" w:rsidP="002E5918" w:rsidR="008B2896">
            <w:r>
              <w:t>44.398</w:t>
            </w:r>
            <w:r>
              <w:br/>
            </w:r>
            <w:r>
              <w:t>102.65</w:t>
            </w:r>
            <w:r>
              <w:br/>
            </w:r>
            <w:r>
              <w:t>2.8</w:t>
            </w:r>
          </w:p>
        </w:tc>
        <w:tc>
          <w:tcPr>
            <w:tcW w:type="auto" w:w="0"/>
            <w:hideMark/>
          </w:tcPr>
          <w:p w:rsidRDefault="008B2896" w:rsidP="002E5918" w:rsidR="008B2896">
            <w:r>
              <w:t>  44.398</w:t>
            </w:r>
            <w:r>
              <w:br/>
            </w:r>
            <w:r>
              <w:t>102.65</w:t>
            </w:r>
            <w:r>
              <w:br/>
            </w:r>
            <w:r>
              <w:t>    2.8</w:t>
            </w:r>
            <w:r>
              <w:br/>
            </w:r>
            <w:r>
              <w:t>(with aligned decimals)</w:t>
            </w:r>
          </w:p>
        </w:tc>
        <w:tc>
          <w:tcPr>
            <w:tcW w:type="auto" w:w="0"/>
            <w:hideMark/>
          </w:tcPr>
          <w:p w:rsidRDefault="008B2896" w:rsidP="002E5918" w:rsidR="008B2896">
            <w:r>
              <w:t>???.???</w:t>
            </w:r>
          </w:p>
        </w:tc>
      </w:tr>
      <w:tr w:rsidTr="002E5918" w:rsidR="008B2896" w:rsidRPr="000A0AF5">
        <w:tc>
          <w:tcPr>
            <w:tcW w:type="auto" w:w="0"/>
            <w:hideMark/>
          </w:tcPr>
          <w:p w:rsidRDefault="008B2896" w:rsidP="002E5918" w:rsidR="008B2896">
            <w:r>
              <w:t>5.25</w:t>
            </w:r>
            <w:r>
              <w:br/>
            </w:r>
            <w:r>
              <w:t>5.3</w:t>
            </w:r>
          </w:p>
        </w:tc>
        <w:tc>
          <w:tcPr>
            <w:tcW w:type="auto" w:w="0"/>
            <w:hideMark/>
          </w:tcPr>
          <w:p w:rsidRDefault="008B2896" w:rsidP="002E5918" w:rsidR="008B2896">
            <w:r>
              <w:t>5 1/4</w:t>
            </w:r>
            <w:r>
              <w:br/>
            </w:r>
            <w:r>
              <w:t>5 3/10</w:t>
            </w:r>
            <w:r>
              <w:br/>
            </w:r>
            <w:r>
              <w:t>(with aligned fractions)</w:t>
            </w:r>
          </w:p>
        </w:tc>
        <w:tc>
          <w:tcPr>
            <w:tcW w:type="auto" w:w="0"/>
            <w:hideMark/>
          </w:tcPr>
          <w:p w:rsidRDefault="008B2896" w:rsidP="002E5918" w:rsidR="008B2896">
            <w:r>
              <w:t># ???/???</w:t>
            </w:r>
          </w:p>
        </w:tc>
      </w:tr>
    </w:tbl>
    <w:p w:rsidRDefault="008B2896" w:rsidP="008B2896" w:rsidR="008B2896">
      <w:r>
        <w:br/>
      </w:r>
    </w:p>
    <w:p w:rsidRDefault="008B2896" w:rsidP="008B2896" w:rsidR="008B2896">
      <w:pPr>
        <w:rPr>
          <w:rStyle w:val="Emphasis"/>
        </w:rPr>
      </w:pPr>
      <w:r>
        <w:t>Display a thousands separator</w:t>
      </w:r>
    </w:p>
    <w:p w:rsidRDefault="008B2896" w:rsidP="008B2896" w:rsidR="008B2896">
      <w:r>
        <w:t xml:space="preserve">To display a comma as a thousands separator or to scale a number by a multiple of 1,000, include a comma in the number format. </w:t>
      </w:r>
    </w:p>
    <w:tbl>
      <w:tblPr>
        <w:tblStyle w:val="IndentedElementTable"/>
        <w:tblW w:type="auto" w:w="0"/>
        <w:tblLook w:val="04A0" w:noVBand="1" w:noHBand="0" w:lastColumn="0" w:firstColumn="1" w:lastRow="0" w:firstRow="1"/>
      </w:tblPr>
      <w:tblGrid>
        <w:gridCol w:w="1152"/>
        <w:gridCol w:w="843"/>
        <w:gridCol w:w="1447"/>
      </w:tblGrid>
      <w:tr w:rsidTr="002E5918" w:rsidR="008B2896" w:rsidRPr="000A0AF5">
        <w:trPr>
          <w:cnfStyle w:val="100000000000"/>
        </w:trPr>
        <w:tc>
          <w:tcPr>
            <w:tcW w:type="auto" w:w="0"/>
          </w:tcPr>
          <w:p w:rsidRDefault="008B2896" w:rsidP="002E5918" w:rsidR="008B2896">
            <w:r>
              <w:t>To display</w:t>
            </w:r>
          </w:p>
        </w:tc>
        <w:tc>
          <w:tcPr>
            <w:tcW w:type="auto" w:w="0"/>
          </w:tcPr>
          <w:p w:rsidRDefault="008B2896" w:rsidP="002E5918" w:rsidR="008B2896">
            <w:r>
              <w:t>As</w:t>
            </w:r>
          </w:p>
        </w:tc>
        <w:tc>
          <w:tcPr>
            <w:tcW w:type="auto" w:w="0"/>
          </w:tcPr>
          <w:p w:rsidRDefault="008B2896" w:rsidP="002E5918" w:rsidR="008B2896">
            <w:r>
              <w:t>Use this code</w:t>
            </w:r>
          </w:p>
        </w:tc>
      </w:tr>
      <w:tr w:rsidTr="002E5918" w:rsidR="008B2896" w:rsidRPr="000A0AF5">
        <w:tc>
          <w:tcPr>
            <w:tcW w:type="auto" w:w="0"/>
            <w:hideMark/>
          </w:tcPr>
          <w:p w:rsidRDefault="008B2896" w:rsidP="002E5918" w:rsidR="008B2896">
            <w:r>
              <w:t>12000</w:t>
            </w:r>
          </w:p>
        </w:tc>
        <w:tc>
          <w:tcPr>
            <w:tcW w:type="auto" w:w="0"/>
            <w:hideMark/>
          </w:tcPr>
          <w:p w:rsidRDefault="008B2896" w:rsidP="002E5918" w:rsidR="008B2896">
            <w:r>
              <w:t>12,000</w:t>
            </w:r>
          </w:p>
        </w:tc>
        <w:tc>
          <w:tcPr>
            <w:tcW w:type="auto" w:w="0"/>
            <w:hideMark/>
          </w:tcPr>
          <w:p w:rsidRDefault="008B2896" w:rsidP="002E5918" w:rsidR="008B2896">
            <w:r>
              <w:t>#,###</w:t>
            </w:r>
          </w:p>
        </w:tc>
      </w:tr>
      <w:tr w:rsidTr="002E5918" w:rsidR="008B2896" w:rsidRPr="000A0AF5">
        <w:tc>
          <w:tcPr>
            <w:tcW w:type="auto" w:w="0"/>
            <w:hideMark/>
          </w:tcPr>
          <w:p w:rsidRDefault="008B2896" w:rsidP="002E5918" w:rsidR="008B2896">
            <w:r>
              <w:t>12000</w:t>
            </w:r>
          </w:p>
        </w:tc>
        <w:tc>
          <w:tcPr>
            <w:tcW w:type="auto" w:w="0"/>
            <w:hideMark/>
          </w:tcPr>
          <w:p w:rsidRDefault="008B2896" w:rsidP="002E5918" w:rsidR="008B2896">
            <w:r>
              <w:t>12</w:t>
            </w:r>
          </w:p>
        </w:tc>
        <w:tc>
          <w:tcPr>
            <w:tcW w:type="auto" w:w="0"/>
            <w:hideMark/>
          </w:tcPr>
          <w:p w:rsidRDefault="008B2896" w:rsidP="002E5918" w:rsidR="008B2896">
            <w:r>
              <w:t>#,</w:t>
            </w:r>
          </w:p>
        </w:tc>
      </w:tr>
      <w:tr w:rsidTr="002E5918" w:rsidR="008B2896" w:rsidRPr="000A0AF5">
        <w:tc>
          <w:tcPr>
            <w:tcW w:type="auto" w:w="0"/>
            <w:hideMark/>
          </w:tcPr>
          <w:p w:rsidRDefault="008B2896" w:rsidP="002E5918" w:rsidR="008B2896">
            <w:r>
              <w:t>12200000</w:t>
            </w:r>
          </w:p>
        </w:tc>
        <w:tc>
          <w:tcPr>
            <w:tcW w:type="auto" w:w="0"/>
            <w:hideMark/>
          </w:tcPr>
          <w:p w:rsidRDefault="008B2896" w:rsidP="002E5918" w:rsidR="008B2896">
            <w:r>
              <w:t>12.2</w:t>
            </w:r>
          </w:p>
        </w:tc>
        <w:tc>
          <w:tcPr>
            <w:tcW w:type="auto" w:w="0"/>
            <w:hideMark/>
          </w:tcPr>
          <w:p w:rsidRDefault="008B2896" w:rsidP="002E5918" w:rsidR="008B2896">
            <w:r>
              <w:t>0.0,,</w:t>
            </w:r>
          </w:p>
        </w:tc>
      </w:tr>
    </w:tbl>
    <w:p w:rsidRDefault="008B2896" w:rsidP="008B2896" w:rsidR="008B2896"/>
    <w:p w:rsidRDefault="008B2896" w:rsidP="008B2896" w:rsidR="008B2896">
      <w:pPr>
        <w:rPr>
          <w:rStyle w:val="Emphasis"/>
        </w:rPr>
      </w:pPr>
      <w:r>
        <w:t xml:space="preserve">Specify </w:t>
      </w:r>
      <w:hyperlink r:id="rId18">
        <w:r>
          <w:rPr>
            <w:rStyle w:val="Hyperlink"/>
          </w:rPr>
          <w:t>colors</w:t>
        </w:r>
      </w:hyperlink>
      <w:r>
        <w:t/>
      </w:r>
    </w:p>
    <w:p w:rsidRDefault="008B2896" w:rsidP="008B2896" w:rsidR="008B2896">
      <w:r>
        <w:t xml:space="preserve">To set the text </w:t>
      </w:r>
      <w:hyperlink r:id="rId19">
        <w:r>
          <w:rPr>
            <w:rStyle w:val="Hyperlink"/>
          </w:rPr>
          <w:t>color</w:t>
        </w:r>
      </w:hyperlink>
      <w:r>
        <w:t xml:space="preserve"> for a section of the </w:t>
      </w:r>
      <w:hyperlink r:id="rId13">
        <w:r>
          <w:rPr>
            <w:rStyle w:val="Hyperlink"/>
          </w:rPr>
          <w:t>format</w:t>
        </w:r>
      </w:hyperlink>
      <w:r>
        <w:t xml:space="preserve">, type the name of one of the following eight </w:t>
      </w:r>
      <w:hyperlink r:id="rId18">
        <w:r>
          <w:rPr>
            <w:rStyle w:val="Hyperlink"/>
          </w:rPr>
          <w:t>colors</w:t>
        </w:r>
      </w:hyperlink>
      <w:r>
        <w:t xml:space="preserve"> in square brackets in the section. The </w:t>
      </w:r>
      <w:hyperlink r:id="rId19">
        <w:r>
          <w:rPr>
            <w:rStyle w:val="Hyperlink"/>
          </w:rPr>
          <w:t>color</w:t>
        </w:r>
      </w:hyperlink>
      <w:r>
        <w:t xml:space="preserve"> code must be the first </w:t>
      </w:r>
      <w:hyperlink r:id="rId20">
        <w:r>
          <w:rPr>
            <w:rStyle w:val="Hyperlink"/>
          </w:rPr>
          <w:t>item</w:t>
        </w:r>
      </w:hyperlink>
      <w:r>
        <w:t xml:space="preserve"> in the section. </w:t>
      </w:r>
    </w:p>
    <w:tbl>
      <w:tblPr>
        <w:tblStyle w:val="TableGrid"/>
        <w:tblW w:type="auto" w:w="0"/>
        <w:tblLook w:val="04A0" w:noVBand="1" w:noHBand="0" w:lastColumn="0" w:firstColumn="1" w:lastRow="0" w:firstRow="1"/>
      </w:tblPr>
      <w:tblGrid>
        <w:gridCol w:w="915"/>
        <w:gridCol w:w="236"/>
        <w:gridCol w:w="236"/>
        <w:gridCol w:w="1167"/>
        <w:gridCol w:w="236"/>
        <w:gridCol w:w="236"/>
        <w:gridCol w:w="803"/>
      </w:tblGrid>
      <w:tr w:rsidTr="002E5918" w:rsidR="008B2896" w:rsidRPr="000A0AF5">
        <w:tc>
          <w:tcPr>
            <w:tcW w:type="auto" w:w="0"/>
            <w:hideMark/>
          </w:tcPr>
          <w:p w:rsidRDefault="008B2896" w:rsidP="002E5918" w:rsidR="008B2896">
            <w:r>
              <w:t>[Black]</w:t>
            </w:r>
          </w:p>
        </w:tc>
        <w:tc>
          <w:tcPr>
            <w:tcW w:type="auto" w:w="0"/>
            <w:hideMark/>
          </w:tcPr>
          <w:p w:rsidRDefault="008B2896" w:rsidP="002E5918" w:rsidR="008B2896"/>
        </w:tc>
        <w:tc>
          <w:tcPr>
            <w:tcW w:type="auto" w:w="0"/>
            <w:hideMark/>
          </w:tcPr>
          <w:p w:rsidRDefault="008B2896" w:rsidP="002E5918" w:rsidR="008B2896"/>
        </w:tc>
        <w:tc>
          <w:tcPr>
            <w:tcW w:type="auto" w:w="0"/>
            <w:hideMark/>
          </w:tcPr>
          <w:p w:rsidRDefault="008B2896" w:rsidP="002E5918" w:rsidR="008B2896">
            <w:r>
              <w:t>[Blue]</w:t>
            </w:r>
          </w:p>
        </w:tc>
        <w:tc>
          <w:tcPr>
            <w:tcW w:type="auto" w:w="0"/>
            <w:hideMark/>
          </w:tcPr>
          <w:p w:rsidRDefault="008B2896" w:rsidP="002E5918" w:rsidR="008B2896"/>
        </w:tc>
        <w:tc>
          <w:tcPr>
            <w:tcW w:type="auto" w:w="0"/>
            <w:hideMark/>
          </w:tcPr>
          <w:p w:rsidRDefault="008B2896" w:rsidP="002E5918" w:rsidR="008B2896"/>
        </w:tc>
        <w:tc>
          <w:tcPr>
            <w:tcW w:type="auto" w:w="0"/>
            <w:hideMark/>
          </w:tcPr>
          <w:p w:rsidRDefault="008B2896" w:rsidP="002E5918" w:rsidR="008B2896">
            <w:r>
              <w:t>[Cyan]</w:t>
            </w:r>
          </w:p>
        </w:tc>
      </w:tr>
      <w:tr w:rsidTr="002E5918" w:rsidR="008B2896" w:rsidRPr="000A0AF5">
        <w:tc>
          <w:tcPr>
            <w:tcW w:type="auto" w:w="0"/>
            <w:hideMark/>
          </w:tcPr>
          <w:p w:rsidRDefault="008B2896" w:rsidP="002E5918" w:rsidR="008B2896">
            <w:r>
              <w:t>[Green]</w:t>
            </w:r>
          </w:p>
        </w:tc>
        <w:tc>
          <w:tcPr>
            <w:tcW w:type="auto" w:w="0"/>
            <w:hideMark/>
          </w:tcPr>
          <w:p w:rsidRDefault="008B2896" w:rsidP="002E5918" w:rsidR="008B2896"/>
        </w:tc>
        <w:tc>
          <w:tcPr>
            <w:tcW w:type="auto" w:w="0"/>
            <w:hideMark/>
          </w:tcPr>
          <w:p w:rsidRDefault="008B2896" w:rsidP="002E5918" w:rsidR="008B2896"/>
        </w:tc>
        <w:tc>
          <w:tcPr>
            <w:tcW w:type="auto" w:w="0"/>
            <w:hideMark/>
          </w:tcPr>
          <w:p w:rsidRDefault="008B2896" w:rsidP="002E5918" w:rsidR="008B2896">
            <w:r>
              <w:t>[Magenta]</w:t>
            </w:r>
          </w:p>
        </w:tc>
        <w:tc>
          <w:tcPr>
            <w:tcW w:type="auto" w:w="0"/>
            <w:hideMark/>
          </w:tcPr>
          <w:p w:rsidRDefault="008B2896" w:rsidP="002E5918" w:rsidR="008B2896"/>
        </w:tc>
        <w:tc>
          <w:tcPr>
            <w:tcW w:type="auto" w:w="0"/>
            <w:hideMark/>
          </w:tcPr>
          <w:p w:rsidRDefault="008B2896" w:rsidP="002E5918" w:rsidR="008B2896"/>
        </w:tc>
        <w:tc>
          <w:tcPr>
            <w:tcW w:type="auto" w:w="0"/>
            <w:hideMark/>
          </w:tcPr>
          <w:p w:rsidRDefault="008B2896" w:rsidP="002E5918" w:rsidR="008B2896">
            <w:r>
              <w:t>[Red]</w:t>
            </w:r>
          </w:p>
        </w:tc>
      </w:tr>
      <w:tr w:rsidTr="002E5918" w:rsidR="008B2896" w:rsidRPr="000A0AF5">
        <w:tc>
          <w:tcPr>
            <w:tcW w:type="auto" w:w="0"/>
            <w:hideMark/>
          </w:tcPr>
          <w:p w:rsidRDefault="008B2896" w:rsidP="002E5918" w:rsidR="008B2896">
            <w:r>
              <w:t>[White]</w:t>
            </w:r>
          </w:p>
        </w:tc>
        <w:tc>
          <w:tcPr>
            <w:tcW w:type="auto" w:w="0"/>
            <w:hideMark/>
          </w:tcPr>
          <w:p w:rsidRDefault="008B2896" w:rsidP="002E5918" w:rsidR="008B2896"/>
        </w:tc>
        <w:tc>
          <w:tcPr>
            <w:tcW w:type="auto" w:w="0"/>
            <w:hideMark/>
          </w:tcPr>
          <w:p w:rsidRDefault="008B2896" w:rsidP="002E5918" w:rsidR="008B2896"/>
        </w:tc>
        <w:tc>
          <w:tcPr>
            <w:tcW w:type="auto" w:w="0"/>
            <w:hideMark/>
          </w:tcPr>
          <w:p w:rsidRDefault="008B2896" w:rsidP="002E5918" w:rsidR="008B2896">
            <w:r>
              <w:t>[Yellow]</w:t>
            </w:r>
          </w:p>
        </w:tc>
        <w:tc>
          <w:tcPr>
            <w:tcW w:type="auto" w:w="0"/>
            <w:hideMark/>
          </w:tcPr>
          <w:p w:rsidRDefault="008B2896" w:rsidP="002E5918" w:rsidR="008B2896"/>
        </w:tc>
        <w:tc>
          <w:tcPr>
            <w:tcW w:type="auto" w:w="0"/>
            <w:hideMark/>
          </w:tcPr>
          <w:p w:rsidRDefault="008B2896" w:rsidP="002E5918" w:rsidR="008B2896"/>
        </w:tc>
        <w:tc>
          <w:tcPr>
            <w:tcW w:type="auto" w:w="0"/>
            <w:hideMark/>
          </w:tcPr>
          <w:p w:rsidRDefault="008B2896" w:rsidP="002E5918" w:rsidR="008B2896"/>
        </w:tc>
      </w:tr>
    </w:tbl>
    <w:p w:rsidRDefault="008B2896" w:rsidP="008B2896" w:rsidR="008B2896"/>
    <w:p w:rsidRDefault="008B2896" w:rsidP="008B2896" w:rsidR="008B2896">
      <w:r>
        <w:t xml:space="preserve">Instead of using the name of the </w:t>
      </w:r>
      <w:hyperlink r:id="rId19">
        <w:r>
          <w:rPr>
            <w:rStyle w:val="Hyperlink"/>
          </w:rPr>
          <w:t>color</w:t>
        </w:r>
      </w:hyperlink>
      <w:r>
        <w:t xml:space="preserve">, the </w:t>
      </w:r>
      <w:hyperlink r:id="rId19">
        <w:r>
          <w:rPr>
            <w:rStyle w:val="Hyperlink"/>
          </w:rPr>
          <w:t>color</w:t>
        </w:r>
      </w:hyperlink>
      <w:r>
        <w:t xml:space="preserve"> index can be used, like this [Color3] for Red. Valid numeric indexes for </w:t>
      </w:r>
      <w:hyperlink r:id="rId19">
        <w:r>
          <w:rPr>
            <w:rStyle w:val="Hyperlink"/>
          </w:rPr>
          <w:t>color</w:t>
        </w:r>
      </w:hyperlink>
      <w:r>
        <w:t xml:space="preserve"> range from 1 to 56, which </w:t>
      </w:r>
      <w:hyperlink r:id="rId21">
        <w:r>
          <w:rPr>
            <w:rStyle w:val="Hyperlink"/>
          </w:rPr>
          <w:t>reference</w:t>
        </w:r>
      </w:hyperlink>
      <w:r>
        <w:t xml:space="preserve"> by index to the legacy </w:t>
      </w:r>
      <w:hyperlink r:id="rId19">
        <w:r>
          <w:rPr>
            <w:rStyle w:val="Hyperlink"/>
          </w:rPr>
          <w:t>color</w:t>
        </w:r>
      </w:hyperlink>
      <w:r>
        <w:t xml:space="preserve"> palette.</w:t>
      </w:r>
    </w:p>
    <w:p w:rsidRDefault="008B2896" w:rsidP="008B2896" w:rsidR="008B2896">
      <w:r>
        <w:t>[</w:t>
      </w:r>
      <w:r>
        <w:t>Note</w:t>
      </w:r>
      <w:r>
        <w:t xml:space="preserve">: the default legacy </w:t>
      </w:r>
      <w:hyperlink r:id="rId19">
        <w:r>
          <w:rPr>
            <w:rStyle w:val="Hyperlink"/>
          </w:rPr>
          <w:t>color</w:t>
        </w:r>
      </w:hyperlink>
      <w:r>
        <w:t xml:space="preserve"> palette values are listed in §</w:t>
      </w:r>
      <w:fldSimple w:instr=" REF book520ff655-d991-476e-b874-5949967ecee6 \w \h ">
        <w:r>
          <w:t>3.8.26</w:t>
        </w:r>
      </w:fldSimple>
      <w:r>
        <w:t xml:space="preserve">.  In the </w:t>
      </w:r>
      <w:hyperlink r:id="rId13">
        <w:r>
          <w:rPr>
            <w:rStyle w:val="Hyperlink"/>
          </w:rPr>
          <w:t>format</w:t>
        </w:r>
      </w:hyperlink>
      <w:r>
        <w:t xml:space="preserve"> codes, [Color1] refers to the </w:t>
      </w:r>
      <w:hyperlink r:id="rId19">
        <w:r>
          <w:rPr>
            <w:rStyle w:val="Hyperlink"/>
          </w:rPr>
          <w:t>color</w:t>
        </w:r>
      </w:hyperlink>
      <w:r>
        <w:t xml:space="preserve"> associated with indexed="8", or black (by default), [Color2] refers to the </w:t>
      </w:r>
      <w:hyperlink r:id="rId19">
        <w:r>
          <w:rPr>
            <w:rStyle w:val="Hyperlink"/>
          </w:rPr>
          <w:t>color</w:t>
        </w:r>
      </w:hyperlink>
      <w:r>
        <w:t xml:space="preserve"> associated with indexed="9", or white (by default), and so on up to [Color56] referring to the </w:t>
      </w:r>
      <w:hyperlink r:id="rId19">
        <w:r>
          <w:rPr>
            <w:rStyle w:val="Hyperlink"/>
          </w:rPr>
          <w:t>color</w:t>
        </w:r>
      </w:hyperlink>
      <w:r>
        <w:t xml:space="preserve"> associated with indexed="63". If the </w:t>
      </w:r>
      <w:hyperlink r:id="rId19">
        <w:r>
          <w:rPr>
            <w:rStyle w:val="Hyperlink"/>
          </w:rPr>
          <w:t>color</w:t>
        </w:r>
      </w:hyperlink>
      <w:r>
        <w:t xml:space="preserve"> palette has been customized from default values, then the </w:t>
      </w:r>
      <w:hyperlink r:id="rId18">
        <w:r>
          <w:rPr>
            <w:rStyle w:val="Hyperlink"/>
          </w:rPr>
          <w:t>colors</w:t>
        </w:r>
      </w:hyperlink>
      <w:r>
        <w:t xml:space="preserve"> associated with these indexes will reflect those customizations.</w:t>
      </w:r>
    </w:p>
    <w:p w:rsidRDefault="008B2896" w:rsidP="008B2896" w:rsidR="008B2896">
      <w:pPr>
        <w:rPr>
          <w:rStyle w:val="Emphasis"/>
        </w:rPr>
      </w:pPr>
      <w:r>
        <w:t>Specify conditions</w:t>
      </w:r>
    </w:p>
    <w:p w:rsidRDefault="008B2896" w:rsidP="008B2896" w:rsidR="008B2896">
      <w:r>
        <w:t xml:space="preserve">To set number </w:t>
      </w:r>
      <w:hyperlink r:id="rId10">
        <w:r>
          <w:rPr>
            <w:rStyle w:val="Hyperlink"/>
          </w:rPr>
          <w:t>formats</w:t>
        </w:r>
      </w:hyperlink>
      <w:r>
        <w:t xml:space="preserve"> that will be applied only if a number meets a specified condition, enclose the condition in square brackets. The condition consists of a comparison operator and a value. Comparison operators include: = Equal to; &gt; Greater than; &lt; Less than; &gt;= Greater than or equal to, &lt;= Less than or equal to, and &lt;&gt; Not equal to. For example, the following </w:t>
      </w:r>
      <w:hyperlink r:id="rId13">
        <w:r>
          <w:rPr>
            <w:rStyle w:val="Hyperlink"/>
          </w:rPr>
          <w:t>format</w:t>
        </w:r>
      </w:hyperlink>
      <w:r>
        <w:t xml:space="preserve"> displays numbers that are less than or equal to </w:t>
      </w:r>
      <w:smartTag w:element="metricconverter" w:uri="urn:schemas-microsoft-com:office:smarttags">
        <w:smartTagPr>
          <w:attr w:val="100 in" w:name="ProductID"/>
        </w:smartTagPr>
        <w:r w:rsidRPr="00B91E4D">
          <w:t>100 in</w:t>
        </w:r>
      </w:smartTag>
      <w:r>
        <w:t xml:space="preserve"> a red font and numbers that are greater than </w:t>
      </w:r>
      <w:smartTag w:element="metricconverter" w:uri="urn:schemas-microsoft-com:office:smarttags">
        <w:smartTagPr>
          <w:attr w:val="100 in" w:name="ProductID"/>
        </w:smartTagPr>
        <w:r w:rsidRPr="00B91E4D">
          <w:t>100 in</w:t>
        </w:r>
      </w:smartTag>
      <w:r>
        <w:t xml:space="preserve"> a blue font. </w:t>
      </w:r>
    </w:p>
    <w:p w:rsidRDefault="008B2896" w:rsidP="008B2896" w:rsidR="008B2896">
      <w:r>
        <w:t>[Red][&lt;=100];[Blue][&gt;100]</w:t>
      </w:r>
    </w:p>
    <w:p w:rsidRDefault="008B2896" w:rsidP="008B2896" w:rsidR="008B2896">
      <w:r>
        <w:t xml:space="preserve">If the </w:t>
      </w:r>
      <w:hyperlink r:id="rId14">
        <w:r>
          <w:rPr>
            <w:rStyle w:val="Hyperlink"/>
          </w:rPr>
          <w:t>cell</w:t>
        </w:r>
      </w:hyperlink>
      <w:r>
        <w:t xml:space="preserve"> value does not meet any of the criteria, then pound signs ("#") are displayed across the width of the cell.</w:t>
      </w:r>
    </w:p>
    <w:p w:rsidRDefault="008B2896" w:rsidP="008B2896" w:rsidR="008B2896">
      <w:pPr>
        <w:rPr>
          <w:rStyle w:val="Emphasisstrong"/>
        </w:rPr>
      </w:pPr>
      <w:r>
        <w:t>Currency, percentages, and scientific notation</w:t>
      </w:r>
    </w:p>
    <w:p w:rsidRDefault="008B2896" w:rsidP="008B2896" w:rsidR="008B2896">
      <w:pPr>
        <w:rPr>
          <w:rStyle w:val="Emphasis"/>
        </w:rPr>
      </w:pPr>
      <w:r>
        <w:t>Include currency symbols</w:t>
      </w:r>
    </w:p>
    <w:p w:rsidRDefault="008B2896" w:rsidP="008B2896" w:rsidR="008B2896">
      <w:r>
        <w:t xml:space="preserve">To include currency symbols, place the currency symbol in the </w:t>
      </w:r>
      <w:hyperlink r:id="rId22">
        <w:r>
          <w:rPr>
            <w:rStyle w:val="Hyperlink"/>
          </w:rPr>
          <w:t>location</w:t>
        </w:r>
      </w:hyperlink>
      <w:r>
        <w:t xml:space="preserve"> it should when displayed.</w:t>
      </w:r>
    </w:p>
    <w:p w:rsidRDefault="008B2896" w:rsidP="008B2896" w:rsidR="008B2896">
      <w:pPr>
        <w:rPr>
          <w:rStyle w:val="Emphasis"/>
        </w:rPr>
      </w:pPr>
      <w:r>
        <w:t>Display percentages</w:t>
      </w:r>
    </w:p>
    <w:p w:rsidRDefault="008B2896" w:rsidP="008B2896" w:rsidR="008B2896">
      <w:r>
        <w:t xml:space="preserve">To display numbers as a percentage of 100 — for example, to display .08 as 8% or 2.8 as 280% — include the percent sign (%) in the number format. </w:t>
      </w:r>
    </w:p>
    <w:p w:rsidRDefault="008B2896" w:rsidP="008B2896" w:rsidR="008B2896">
      <w:pPr>
        <w:rPr>
          <w:rStyle w:val="Emphasis"/>
        </w:rPr>
      </w:pPr>
      <w:r>
        <w:t>Display scientific notations</w:t>
      </w:r>
    </w:p>
    <w:p w:rsidRDefault="008B2896" w:rsidP="008B2896" w:rsidR="008B2896">
      <w:r>
        <w:t xml:space="preserve">To display numbers in scientific </w:t>
      </w:r>
      <w:hyperlink r:id="rId13">
        <w:r>
          <w:rPr>
            <w:rStyle w:val="Hyperlink"/>
          </w:rPr>
          <w:t>format</w:t>
        </w:r>
      </w:hyperlink>
      <w:r>
        <w:t xml:space="preserve">, use exponent codes in a section — for example, E-, E+, e-, or e+. </w:t>
      </w:r>
    </w:p>
    <w:p w:rsidRDefault="008B2896" w:rsidP="008B2896" w:rsidR="008B2896">
      <w:r>
        <w:t xml:space="preserve">If a </w:t>
      </w:r>
      <w:hyperlink r:id="rId13">
        <w:r>
          <w:rPr>
            <w:rStyle w:val="Hyperlink"/>
          </w:rPr>
          <w:t>format</w:t>
        </w:r>
      </w:hyperlink>
      <w:r>
        <w:t xml:space="preserve"> contains a zero (0) or number sign (#) to the right of an exponent code, the application displays the number in scientific </w:t>
      </w:r>
      <w:hyperlink r:id="rId13">
        <w:r>
          <w:rPr>
            <w:rStyle w:val="Hyperlink"/>
          </w:rPr>
          <w:t>format</w:t>
        </w:r>
      </w:hyperlink>
      <w:r>
        <w:t xml:space="preserve"> and inserts an "E" or "</w:t>
      </w:r>
      <w:hyperlink r:id="rId23">
        <w:r>
          <w:rPr>
            <w:rStyle w:val="Hyperlink"/>
          </w:rPr>
          <w:t>e</w:t>
        </w:r>
      </w:hyperlink>
      <w:r>
        <w:t>". The number of zeros or number signs to the right of a code determines the number of digits in the exponent. "E-" or "e-" places a minus sign by negative exponents. "E+" or "e+" places a minus sign by negative exponents and a plus sign by positive exponents.</w:t>
      </w:r>
    </w:p>
    <w:p w:rsidRDefault="008B2896" w:rsidP="008B2896" w:rsidR="008B2896">
      <w:pPr>
        <w:rPr>
          <w:rStyle w:val="Emphasisstrong"/>
        </w:rPr>
      </w:pPr>
      <w:r>
        <w:t>Dates and times</w:t>
      </w:r>
    </w:p>
    <w:p w:rsidRDefault="008B2896" w:rsidP="008B2896" w:rsidR="008B2896">
      <w:pPr>
        <w:rPr>
          <w:rStyle w:val="Emphasis"/>
        </w:rPr>
      </w:pPr>
      <w:r>
        <w:t>Display days, months, and years</w:t>
      </w:r>
    </w:p>
    <w:tbl>
      <w:tblPr>
        <w:tblW w:type="auto" w:w="0"/>
        <w:tblCellSpacing w:type="dxa" w:w="15"/>
        <w:tblInd w:type="dxa" w:w="495"/>
        <w:tblCellMar>
          <w:top w:type="dxa" w:w="15"/>
          <w:left w:type="dxa" w:w="15"/>
          <w:bottom w:type="dxa" w:w="15"/>
          <w:right w:type="dxa" w:w="15"/>
        </w:tblCellMar>
        <w:tblLook w:val="04A0" w:noVBand="1" w:noHBand="0" w:lastColumn="0" w:firstColumn="1" w:lastRow="0" w:firstRow="1"/>
      </w:tblPr>
      <w:tblGrid>
        <w:gridCol w:w="972"/>
        <w:gridCol w:w="1783"/>
        <w:gridCol w:w="1272"/>
      </w:tblGrid>
      <w:tr w:rsidTr="002E5918" w:rsidR="008B2896" w:rsidRPr="000A0AF5">
        <w:trPr>
          <w:tblCellSpacing w:type="dxa" w:w="15"/>
        </w:trPr>
        <w:tc>
          <w:tcPr>
            <w:tcW w:type="auto" w:w="0"/>
            <w:shd w:fill="CCCCCC" w:color="auto" w:val="clear"/>
            <w:vAlign w:val="bottom"/>
          </w:tcPr>
          <w:p w:rsidRDefault="008B2896" w:rsidP="002E5918" w:rsidR="008B2896">
            <w:r>
              <w:t>To display</w:t>
            </w:r>
          </w:p>
        </w:tc>
        <w:tc>
          <w:tcPr>
            <w:tcW w:type="auto" w:w="0"/>
            <w:shd w:fill="CCCCCC" w:color="auto" w:val="clear"/>
            <w:vAlign w:val="bottom"/>
          </w:tcPr>
          <w:p w:rsidRDefault="008B2896" w:rsidP="002E5918" w:rsidR="008B2896">
            <w:r>
              <w:t>As</w:t>
            </w:r>
          </w:p>
        </w:tc>
        <w:tc>
          <w:tcPr>
            <w:tcW w:type="auto" w:w="0"/>
            <w:shd w:fill="CCCCCC" w:color="auto" w:val="clear"/>
            <w:vAlign w:val="bottom"/>
          </w:tcPr>
          <w:p w:rsidRDefault="008B2896" w:rsidP="002E5918" w:rsidR="008B2896">
            <w:r>
              <w:t>Use this code</w:t>
            </w:r>
          </w:p>
        </w:tc>
      </w:tr>
      <w:tr w:rsidTr="002E5918" w:rsidR="008B2896" w:rsidRPr="000A0AF5">
        <w:trPr>
          <w:tblCellSpacing w:type="dxa" w:w="15"/>
        </w:trPr>
        <w:tc>
          <w:tcPr>
            <w:tcW w:type="auto" w:w="0"/>
            <w:tcBorders>
              <w:bottom w:space="0" w:sz="6" w:color="CCCCCC" w:val="single"/>
            </w:tcBorders>
            <w:hideMark/>
          </w:tcPr>
          <w:p w:rsidRDefault="008B2896" w:rsidP="002E5918" w:rsidR="008B2896">
            <w:r>
              <w:t xml:space="preserve">Months </w:t>
            </w:r>
          </w:p>
        </w:tc>
        <w:tc>
          <w:tcPr>
            <w:tcW w:type="auto" w:w="0"/>
            <w:tcBorders>
              <w:bottom w:space="0" w:sz="6" w:color="CCCCCC" w:val="single"/>
            </w:tcBorders>
            <w:hideMark/>
          </w:tcPr>
          <w:p w:rsidRDefault="008B2896" w:rsidP="002E5918" w:rsidR="008B2896">
            <w:r>
              <w:t>1–12</w:t>
            </w:r>
          </w:p>
        </w:tc>
        <w:tc>
          <w:tcPr>
            <w:tcW w:type="auto" w:w="0"/>
            <w:tcBorders>
              <w:bottom w:space="0" w:sz="6" w:color="CCCCCC" w:val="single"/>
            </w:tcBorders>
            <w:hideMark/>
          </w:tcPr>
          <w:p w:rsidRDefault="008B2896" w:rsidP="002E5918" w:rsidR="008B2896">
            <w:r>
              <w:t/>
            </w:r>
            <w:hyperlink r:id="rId24">
              <w:r>
                <w:rPr>
                  <w:rStyle w:val="Hyperlink"/>
                </w:rPr>
                <w:t>m</w:t>
              </w:r>
            </w:hyperlink>
            <w:r>
              <w:t/>
            </w:r>
          </w:p>
        </w:tc>
      </w:tr>
      <w:tr w:rsidTr="002E5918" w:rsidR="008B2896" w:rsidRPr="000A0AF5">
        <w:trPr>
          <w:tblCellSpacing w:type="dxa" w:w="15"/>
        </w:trPr>
        <w:tc>
          <w:tcPr>
            <w:tcW w:type="auto" w:w="0"/>
            <w:tcBorders>
              <w:bottom w:space="0" w:sz="6" w:color="CCCCCC" w:val="single"/>
            </w:tcBorders>
            <w:hideMark/>
          </w:tcPr>
          <w:p w:rsidRDefault="008B2896" w:rsidP="002E5918" w:rsidR="008B2896">
            <w:r>
              <w:t>Months</w:t>
            </w:r>
          </w:p>
        </w:tc>
        <w:tc>
          <w:tcPr>
            <w:tcW w:type="auto" w:w="0"/>
            <w:tcBorders>
              <w:bottom w:space="0" w:sz="6" w:color="CCCCCC" w:val="single"/>
            </w:tcBorders>
            <w:hideMark/>
          </w:tcPr>
          <w:p w:rsidRDefault="008B2896" w:rsidP="002E5918" w:rsidR="008B2896">
            <w:r>
              <w:t>01–12</w:t>
            </w:r>
          </w:p>
        </w:tc>
        <w:tc>
          <w:tcPr>
            <w:tcW w:type="auto" w:w="0"/>
            <w:tcBorders>
              <w:bottom w:space="0" w:sz="6" w:color="CCCCCC" w:val="single"/>
            </w:tcBorders>
            <w:hideMark/>
          </w:tcPr>
          <w:p w:rsidRDefault="008B2896" w:rsidP="002E5918" w:rsidR="008B2896">
            <w:r>
              <w:t>mm</w:t>
            </w:r>
          </w:p>
        </w:tc>
      </w:tr>
      <w:tr w:rsidTr="002E5918" w:rsidR="008B2896" w:rsidRPr="000A0AF5">
        <w:trPr>
          <w:tblCellSpacing w:type="dxa" w:w="15"/>
        </w:trPr>
        <w:tc>
          <w:tcPr>
            <w:tcW w:type="auto" w:w="0"/>
            <w:tcBorders>
              <w:bottom w:space="0" w:sz="6" w:color="CCCCCC" w:val="single"/>
            </w:tcBorders>
            <w:hideMark/>
          </w:tcPr>
          <w:p w:rsidRDefault="008B2896" w:rsidP="002E5918" w:rsidR="008B2896">
            <w:r>
              <w:t>Months</w:t>
            </w:r>
          </w:p>
        </w:tc>
        <w:tc>
          <w:tcPr>
            <w:tcW w:type="auto" w:w="0"/>
            <w:tcBorders>
              <w:bottom w:space="0" w:sz="6" w:color="CCCCCC" w:val="single"/>
            </w:tcBorders>
            <w:hideMark/>
          </w:tcPr>
          <w:p w:rsidRDefault="008B2896" w:rsidP="002E5918" w:rsidR="008B2896">
            <w:r>
              <w:t>Jan–Dec</w:t>
            </w:r>
          </w:p>
        </w:tc>
        <w:tc>
          <w:tcPr>
            <w:tcW w:type="auto" w:w="0"/>
            <w:tcBorders>
              <w:bottom w:space="0" w:sz="6" w:color="CCCCCC" w:val="single"/>
            </w:tcBorders>
            <w:hideMark/>
          </w:tcPr>
          <w:p w:rsidRDefault="008B2896" w:rsidP="002E5918" w:rsidR="008B2896">
            <w:r>
              <w:t>mmm</w:t>
            </w:r>
          </w:p>
        </w:tc>
      </w:tr>
      <w:tr w:rsidTr="002E5918" w:rsidR="008B2896" w:rsidRPr="000A0AF5">
        <w:trPr>
          <w:tblCellSpacing w:type="dxa" w:w="15"/>
        </w:trPr>
        <w:tc>
          <w:tcPr>
            <w:tcW w:type="auto" w:w="0"/>
            <w:tcBorders>
              <w:bottom w:space="0" w:sz="6" w:color="CCCCCC" w:val="single"/>
            </w:tcBorders>
            <w:hideMark/>
          </w:tcPr>
          <w:p w:rsidRDefault="008B2896" w:rsidP="002E5918" w:rsidR="008B2896">
            <w:r>
              <w:t>Months</w:t>
            </w:r>
          </w:p>
        </w:tc>
        <w:tc>
          <w:tcPr>
            <w:tcW w:type="auto" w:w="0"/>
            <w:tcBorders>
              <w:bottom w:space="0" w:sz="6" w:color="CCCCCC" w:val="single"/>
            </w:tcBorders>
            <w:hideMark/>
          </w:tcPr>
          <w:p w:rsidRDefault="008B2896" w:rsidP="002E5918" w:rsidR="008B2896">
            <w:r>
              <w:t>January–December</w:t>
            </w:r>
          </w:p>
        </w:tc>
        <w:tc>
          <w:tcPr>
            <w:tcW w:type="auto" w:w="0"/>
            <w:tcBorders>
              <w:bottom w:space="0" w:sz="6" w:color="CCCCCC" w:val="single"/>
            </w:tcBorders>
            <w:hideMark/>
          </w:tcPr>
          <w:p w:rsidRDefault="008B2896" w:rsidP="002E5918" w:rsidR="008B2896">
            <w:r>
              <w:t>mmmm</w:t>
            </w:r>
          </w:p>
        </w:tc>
      </w:tr>
      <w:tr w:rsidTr="002E5918" w:rsidR="008B2896" w:rsidRPr="000A0AF5">
        <w:trPr>
          <w:tblCellSpacing w:type="dxa" w:w="15"/>
        </w:trPr>
        <w:tc>
          <w:tcPr>
            <w:tcW w:type="auto" w:w="0"/>
            <w:tcBorders>
              <w:bottom w:space="0" w:sz="6" w:color="CCCCCC" w:val="single"/>
            </w:tcBorders>
            <w:hideMark/>
          </w:tcPr>
          <w:p w:rsidRDefault="008B2896" w:rsidP="002E5918" w:rsidR="008B2896">
            <w:r>
              <w:t>Months</w:t>
            </w:r>
          </w:p>
        </w:tc>
        <w:tc>
          <w:tcPr>
            <w:tcW w:type="auto" w:w="0"/>
            <w:tcBorders>
              <w:bottom w:space="0" w:sz="6" w:color="CCCCCC" w:val="single"/>
            </w:tcBorders>
            <w:hideMark/>
          </w:tcPr>
          <w:p w:rsidRDefault="008B2896" w:rsidP="002E5918" w:rsidR="008B2896">
            <w:r>
              <w:t>J–D</w:t>
            </w:r>
          </w:p>
        </w:tc>
        <w:tc>
          <w:tcPr>
            <w:tcW w:type="auto" w:w="0"/>
            <w:tcBorders>
              <w:bottom w:space="0" w:sz="6" w:color="CCCCCC" w:val="single"/>
            </w:tcBorders>
            <w:hideMark/>
          </w:tcPr>
          <w:p w:rsidRDefault="008B2896" w:rsidP="002E5918" w:rsidR="008B2896">
            <w:r>
              <w:t>mmmmm</w:t>
            </w:r>
          </w:p>
        </w:tc>
      </w:tr>
      <w:tr w:rsidTr="002E5918" w:rsidR="008B2896" w:rsidRPr="000A0AF5">
        <w:trPr>
          <w:tblCellSpacing w:type="dxa" w:w="15"/>
        </w:trPr>
        <w:tc>
          <w:tcPr>
            <w:tcW w:type="auto" w:w="0"/>
            <w:tcBorders>
              <w:bottom w:space="0" w:sz="6" w:color="CCCCCC" w:val="single"/>
            </w:tcBorders>
            <w:hideMark/>
          </w:tcPr>
          <w:p w:rsidRDefault="008B2896" w:rsidP="002E5918" w:rsidR="008B2896">
            <w:r>
              <w:t>Days</w:t>
            </w:r>
          </w:p>
        </w:tc>
        <w:tc>
          <w:tcPr>
            <w:tcW w:type="auto" w:w="0"/>
            <w:tcBorders>
              <w:bottom w:space="0" w:sz="6" w:color="CCCCCC" w:val="single"/>
            </w:tcBorders>
            <w:hideMark/>
          </w:tcPr>
          <w:p w:rsidRDefault="008B2896" w:rsidP="002E5918" w:rsidR="008B2896">
            <w:r>
              <w:t>1–31</w:t>
            </w:r>
          </w:p>
        </w:tc>
        <w:tc>
          <w:tcPr>
            <w:tcW w:type="auto" w:w="0"/>
            <w:tcBorders>
              <w:bottom w:space="0" w:sz="6" w:color="CCCCCC" w:val="single"/>
            </w:tcBorders>
            <w:hideMark/>
          </w:tcPr>
          <w:p w:rsidRDefault="008B2896" w:rsidP="002E5918" w:rsidR="008B2896">
            <w:r>
              <w:t/>
            </w:r>
            <w:hyperlink r:id="rId25">
              <w:r>
                <w:rPr>
                  <w:rStyle w:val="Hyperlink"/>
                </w:rPr>
                <w:t>d</w:t>
              </w:r>
            </w:hyperlink>
            <w:r>
              <w:t/>
            </w:r>
          </w:p>
        </w:tc>
      </w:tr>
      <w:tr w:rsidTr="002E5918" w:rsidR="008B2896" w:rsidRPr="000A0AF5">
        <w:trPr>
          <w:tblCellSpacing w:type="dxa" w:w="15"/>
        </w:trPr>
        <w:tc>
          <w:tcPr>
            <w:tcW w:type="auto" w:w="0"/>
            <w:tcBorders>
              <w:bottom w:space="0" w:sz="6" w:color="CCCCCC" w:val="single"/>
            </w:tcBorders>
            <w:hideMark/>
          </w:tcPr>
          <w:p w:rsidRDefault="008B2896" w:rsidP="002E5918" w:rsidR="008B2896">
            <w:r>
              <w:t>Days</w:t>
            </w:r>
          </w:p>
        </w:tc>
        <w:tc>
          <w:tcPr>
            <w:tcW w:type="auto" w:w="0"/>
            <w:tcBorders>
              <w:bottom w:space="0" w:sz="6" w:color="CCCCCC" w:val="single"/>
            </w:tcBorders>
            <w:hideMark/>
          </w:tcPr>
          <w:p w:rsidRDefault="008B2896" w:rsidP="002E5918" w:rsidR="008B2896">
            <w:r>
              <w:t>01–31</w:t>
            </w:r>
          </w:p>
        </w:tc>
        <w:tc>
          <w:tcPr>
            <w:tcW w:type="auto" w:w="0"/>
            <w:tcBorders>
              <w:bottom w:space="0" w:sz="6" w:color="CCCCCC" w:val="single"/>
            </w:tcBorders>
            <w:hideMark/>
          </w:tcPr>
          <w:p w:rsidRDefault="008B2896" w:rsidP="002E5918" w:rsidR="008B2896">
            <w:r>
              <w:t>dd</w:t>
            </w:r>
          </w:p>
        </w:tc>
      </w:tr>
      <w:tr w:rsidTr="002E5918" w:rsidR="008B2896" w:rsidRPr="000A0AF5">
        <w:trPr>
          <w:tblCellSpacing w:type="dxa" w:w="15"/>
        </w:trPr>
        <w:tc>
          <w:tcPr>
            <w:tcW w:type="auto" w:w="0"/>
            <w:tcBorders>
              <w:bottom w:space="0" w:sz="6" w:color="CCCCCC" w:val="single"/>
            </w:tcBorders>
            <w:hideMark/>
          </w:tcPr>
          <w:p w:rsidRDefault="008B2896" w:rsidP="002E5918" w:rsidR="008B2896">
            <w:r>
              <w:t>Days</w:t>
            </w:r>
          </w:p>
        </w:tc>
        <w:tc>
          <w:tcPr>
            <w:tcW w:type="auto" w:w="0"/>
            <w:tcBorders>
              <w:bottom w:space="0" w:sz="6" w:color="CCCCCC" w:val="single"/>
            </w:tcBorders>
            <w:hideMark/>
          </w:tcPr>
          <w:p w:rsidRDefault="008B2896" w:rsidP="002E5918" w:rsidR="008B2896">
            <w:r>
              <w:t>Sun–Sat</w:t>
            </w:r>
          </w:p>
        </w:tc>
        <w:tc>
          <w:tcPr>
            <w:tcW w:type="auto" w:w="0"/>
            <w:tcBorders>
              <w:bottom w:space="0" w:sz="6" w:color="CCCCCC" w:val="single"/>
            </w:tcBorders>
            <w:hideMark/>
          </w:tcPr>
          <w:p w:rsidRDefault="008B2896" w:rsidP="002E5918" w:rsidR="008B2896">
            <w:r>
              <w:t>ddd</w:t>
            </w:r>
          </w:p>
        </w:tc>
      </w:tr>
      <w:tr w:rsidTr="002E5918" w:rsidR="008B2896" w:rsidRPr="000A0AF5">
        <w:trPr>
          <w:tblCellSpacing w:type="dxa" w:w="15"/>
        </w:trPr>
        <w:tc>
          <w:tcPr>
            <w:tcW w:type="auto" w:w="0"/>
            <w:tcBorders>
              <w:bottom w:space="0" w:sz="6" w:color="CCCCCC" w:val="single"/>
            </w:tcBorders>
            <w:hideMark/>
          </w:tcPr>
          <w:p w:rsidRDefault="008B2896" w:rsidP="002E5918" w:rsidR="008B2896">
            <w:r>
              <w:t>Days</w:t>
            </w:r>
          </w:p>
        </w:tc>
        <w:tc>
          <w:tcPr>
            <w:tcW w:type="auto" w:w="0"/>
            <w:tcBorders>
              <w:bottom w:space="0" w:sz="6" w:color="CCCCCC" w:val="single"/>
            </w:tcBorders>
            <w:hideMark/>
          </w:tcPr>
          <w:p w:rsidRDefault="008B2896" w:rsidP="002E5918" w:rsidR="008B2896">
            <w:r>
              <w:t>Sunday–Saturday</w:t>
            </w:r>
          </w:p>
        </w:tc>
        <w:tc>
          <w:tcPr>
            <w:tcW w:type="auto" w:w="0"/>
            <w:tcBorders>
              <w:bottom w:space="0" w:sz="6" w:color="CCCCCC" w:val="single"/>
            </w:tcBorders>
            <w:hideMark/>
          </w:tcPr>
          <w:p w:rsidRDefault="008B2896" w:rsidP="002E5918" w:rsidR="008B2896">
            <w:r>
              <w:t>dddd</w:t>
            </w:r>
          </w:p>
        </w:tc>
      </w:tr>
      <w:tr w:rsidTr="002E5918" w:rsidR="008B2896" w:rsidRPr="000A0AF5">
        <w:trPr>
          <w:tblCellSpacing w:type="dxa" w:w="15"/>
        </w:trPr>
        <w:tc>
          <w:tcPr>
            <w:tcW w:type="auto" w:w="0"/>
            <w:tcBorders>
              <w:bottom w:space="0" w:sz="6" w:color="CCCCCC" w:val="single"/>
            </w:tcBorders>
            <w:hideMark/>
          </w:tcPr>
          <w:p w:rsidRDefault="008B2896" w:rsidP="002E5918" w:rsidR="008B2896">
            <w:r>
              <w:t>Years</w:t>
            </w:r>
          </w:p>
        </w:tc>
        <w:tc>
          <w:tcPr>
            <w:tcW w:type="auto" w:w="0"/>
            <w:tcBorders>
              <w:bottom w:space="0" w:sz="6" w:color="CCCCCC" w:val="single"/>
            </w:tcBorders>
            <w:hideMark/>
          </w:tcPr>
          <w:p w:rsidRDefault="008B2896" w:rsidP="002E5918" w:rsidR="008B2896">
            <w:r>
              <w:t>00–99</w:t>
            </w:r>
          </w:p>
        </w:tc>
        <w:tc>
          <w:tcPr>
            <w:tcW w:type="auto" w:w="0"/>
            <w:tcBorders>
              <w:bottom w:space="0" w:sz="6" w:color="CCCCCC" w:val="single"/>
            </w:tcBorders>
            <w:hideMark/>
          </w:tcPr>
          <w:p w:rsidRDefault="008B2896" w:rsidP="002E5918" w:rsidR="008B2896">
            <w:r>
              <w:t>yy</w:t>
            </w:r>
          </w:p>
        </w:tc>
      </w:tr>
      <w:tr w:rsidTr="002E5918" w:rsidR="008B2896" w:rsidRPr="000A0AF5">
        <w:trPr>
          <w:tblCellSpacing w:type="dxa" w:w="15"/>
        </w:trPr>
        <w:tc>
          <w:tcPr>
            <w:tcW w:type="auto" w:w="0"/>
            <w:tcBorders>
              <w:bottom w:space="0" w:sz="6" w:color="CCCCCC" w:val="single"/>
            </w:tcBorders>
            <w:hideMark/>
          </w:tcPr>
          <w:p w:rsidRDefault="008B2896" w:rsidP="002E5918" w:rsidR="008B2896">
            <w:r>
              <w:t>Years</w:t>
            </w:r>
          </w:p>
        </w:tc>
        <w:tc>
          <w:tcPr>
            <w:tcW w:type="auto" w:w="0"/>
            <w:tcBorders>
              <w:bottom w:space="0" w:sz="6" w:color="CCCCCC" w:val="single"/>
            </w:tcBorders>
            <w:hideMark/>
          </w:tcPr>
          <w:p w:rsidRDefault="008B2896" w:rsidP="002E5918" w:rsidR="008B2896">
            <w:r>
              <w:t>1900–9999</w:t>
            </w:r>
          </w:p>
        </w:tc>
        <w:tc>
          <w:tcPr>
            <w:tcW w:type="auto" w:w="0"/>
            <w:tcBorders>
              <w:bottom w:space="0" w:sz="6" w:color="CCCCCC" w:val="single"/>
            </w:tcBorders>
            <w:hideMark/>
          </w:tcPr>
          <w:p w:rsidRDefault="008B2896" w:rsidP="002E5918" w:rsidR="008B2896">
            <w:r>
              <w:t>yyyy</w:t>
            </w:r>
          </w:p>
        </w:tc>
      </w:tr>
    </w:tbl>
    <w:p w:rsidRDefault="008B2896" w:rsidP="008B2896" w:rsidR="008B2896"/>
    <w:p w:rsidRDefault="008B2896" w:rsidP="008B2896" w:rsidR="008B2896">
      <w:r>
        <w:t>See §</w:t>
      </w:r>
      <w:fldSimple w:instr=" REF _Ref128644608 \r \h ">
        <w:r>
          <w:t>3.17.4.1</w:t>
        </w:r>
      </w:fldSimple>
      <w:r>
        <w:t xml:space="preserve"> for special handling of certain days in the year 1900.</w:t>
      </w:r>
    </w:p>
    <w:p w:rsidRDefault="008B2896" w:rsidP="008B2896" w:rsidR="008B2896">
      <w:pPr>
        <w:rPr>
          <w:rStyle w:val="Emphasis"/>
        </w:rPr>
      </w:pPr>
      <w:r>
        <w:t>Month versus minutes</w:t>
      </w:r>
    </w:p>
    <w:p w:rsidRDefault="008B2896" w:rsidP="008B2896" w:rsidR="008B2896">
      <w:r>
        <w:t>If  "</w:t>
      </w:r>
      <w:hyperlink r:id="rId24">
        <w:r>
          <w:rPr>
            <w:rStyle w:val="Hyperlink"/>
          </w:rPr>
          <w:t>m</w:t>
        </w:r>
      </w:hyperlink>
      <w:r>
        <w:t>" or "mm" code is used immediately after the "h" or "hh" code (for hours) or immediately before the "ss" code (for seconds), the application shall display minutes instead of the month.</w:t>
      </w:r>
    </w:p>
    <w:p w:rsidRDefault="008B2896" w:rsidP="008B2896" w:rsidR="008B2896">
      <w:pPr>
        <w:rPr>
          <w:rStyle w:val="Emphasis"/>
        </w:rPr>
      </w:pPr>
      <w:r>
        <w:t>Display hours, minutes, and seconds</w:t>
      </w:r>
    </w:p>
    <w:tbl>
      <w:tblPr>
        <w:tblW w:type="auto" w:w="0"/>
        <w:tblCellSpacing w:type="dxa" w:w="15"/>
        <w:tblInd w:type="dxa" w:w="495"/>
        <w:tblCellMar>
          <w:top w:type="dxa" w:w="15"/>
          <w:left w:type="dxa" w:w="15"/>
          <w:bottom w:type="dxa" w:w="15"/>
          <w:right w:type="dxa" w:w="15"/>
        </w:tblCellMar>
        <w:tblLook w:val="04A0" w:noVBand="1" w:noHBand="0" w:lastColumn="0" w:firstColumn="1" w:lastRow="0" w:firstRow="1"/>
      </w:tblPr>
      <w:tblGrid>
        <w:gridCol w:w="3605"/>
        <w:gridCol w:w="1014"/>
        <w:gridCol w:w="1353"/>
      </w:tblGrid>
      <w:tr w:rsidTr="002E5918" w:rsidR="008B2896" w:rsidRPr="000A0AF5">
        <w:trPr>
          <w:tblCellSpacing w:type="dxa" w:w="15"/>
        </w:trPr>
        <w:tc>
          <w:tcPr>
            <w:tcW w:type="auto" w:w="0"/>
            <w:shd w:fill="CCCCCC" w:color="auto" w:val="clear"/>
            <w:vAlign w:val="bottom"/>
          </w:tcPr>
          <w:p w:rsidRDefault="008B2896" w:rsidP="002E5918" w:rsidR="008B2896">
            <w:r>
              <w:t>To display</w:t>
            </w:r>
          </w:p>
        </w:tc>
        <w:tc>
          <w:tcPr>
            <w:tcW w:type="auto" w:w="0"/>
            <w:shd w:fill="CCCCCC" w:color="auto" w:val="clear"/>
            <w:vAlign w:val="bottom"/>
          </w:tcPr>
          <w:p w:rsidRDefault="008B2896" w:rsidP="002E5918" w:rsidR="008B2896">
            <w:r>
              <w:t>As</w:t>
            </w:r>
          </w:p>
        </w:tc>
        <w:tc>
          <w:tcPr>
            <w:tcW w:type="auto" w:w="0"/>
            <w:shd w:fill="CCCCCC" w:color="auto" w:val="clear"/>
            <w:vAlign w:val="bottom"/>
          </w:tcPr>
          <w:p w:rsidRDefault="008B2896" w:rsidP="002E5918" w:rsidR="008B2896">
            <w:r>
              <w:t>Use this code</w:t>
            </w:r>
          </w:p>
        </w:tc>
      </w:tr>
      <w:tr w:rsidTr="002E5918" w:rsidR="008B2896" w:rsidRPr="000A0AF5">
        <w:trPr>
          <w:tblCellSpacing w:type="dxa" w:w="15"/>
        </w:trPr>
        <w:tc>
          <w:tcPr>
            <w:tcW w:type="auto" w:w="0"/>
            <w:tcBorders>
              <w:bottom w:space="0" w:sz="6" w:color="CCCCCC" w:val="single"/>
            </w:tcBorders>
            <w:hideMark/>
          </w:tcPr>
          <w:p w:rsidRDefault="008B2896" w:rsidP="002E5918" w:rsidR="008B2896">
            <w:r>
              <w:t>Hours</w:t>
            </w:r>
          </w:p>
        </w:tc>
        <w:tc>
          <w:tcPr>
            <w:tcW w:type="auto" w:w="0"/>
            <w:tcBorders>
              <w:bottom w:space="0" w:sz="6" w:color="CCCCCC" w:val="single"/>
            </w:tcBorders>
            <w:hideMark/>
          </w:tcPr>
          <w:p w:rsidRDefault="008B2896" w:rsidP="002E5918" w:rsidR="008B2896">
            <w:r>
              <w:t>0–23</w:t>
            </w:r>
          </w:p>
        </w:tc>
        <w:tc>
          <w:tcPr>
            <w:tcW w:type="auto" w:w="0"/>
            <w:tcBorders>
              <w:bottom w:space="0" w:sz="6" w:color="CCCCCC" w:val="single"/>
            </w:tcBorders>
            <w:hideMark/>
          </w:tcPr>
          <w:p w:rsidRDefault="008B2896" w:rsidP="002E5918" w:rsidR="008B2896">
            <w:r>
              <w:t>h</w:t>
            </w:r>
          </w:p>
        </w:tc>
      </w:tr>
      <w:tr w:rsidTr="002E5918" w:rsidR="008B2896" w:rsidRPr="000A0AF5">
        <w:trPr>
          <w:tblCellSpacing w:type="dxa" w:w="15"/>
        </w:trPr>
        <w:tc>
          <w:tcPr>
            <w:tcW w:type="auto" w:w="0"/>
            <w:tcBorders>
              <w:bottom w:space="0" w:sz="6" w:color="CCCCCC" w:val="single"/>
            </w:tcBorders>
            <w:hideMark/>
          </w:tcPr>
          <w:p w:rsidRDefault="008B2896" w:rsidP="002E5918" w:rsidR="008B2896">
            <w:r>
              <w:t>Hours</w:t>
            </w:r>
          </w:p>
        </w:tc>
        <w:tc>
          <w:tcPr>
            <w:tcW w:type="auto" w:w="0"/>
            <w:tcBorders>
              <w:bottom w:space="0" w:sz="6" w:color="CCCCCC" w:val="single"/>
            </w:tcBorders>
            <w:hideMark/>
          </w:tcPr>
          <w:p w:rsidRDefault="008B2896" w:rsidP="002E5918" w:rsidR="008B2896">
            <w:r>
              <w:t>00–23</w:t>
            </w:r>
          </w:p>
        </w:tc>
        <w:tc>
          <w:tcPr>
            <w:tcW w:type="auto" w:w="0"/>
            <w:tcBorders>
              <w:bottom w:space="0" w:sz="6" w:color="CCCCCC" w:val="single"/>
            </w:tcBorders>
            <w:hideMark/>
          </w:tcPr>
          <w:p w:rsidRDefault="008B2896" w:rsidP="002E5918" w:rsidR="008B2896">
            <w:r>
              <w:t>hh</w:t>
            </w:r>
          </w:p>
        </w:tc>
      </w:tr>
      <w:tr w:rsidTr="002E5918" w:rsidR="008B2896" w:rsidRPr="000A0AF5">
        <w:trPr>
          <w:tblCellSpacing w:type="dxa" w:w="15"/>
        </w:trPr>
        <w:tc>
          <w:tcPr>
            <w:tcW w:type="auto" w:w="0"/>
            <w:tcBorders>
              <w:bottom w:space="0" w:sz="6" w:color="CCCCCC" w:val="single"/>
            </w:tcBorders>
            <w:hideMark/>
          </w:tcPr>
          <w:p w:rsidRDefault="008B2896" w:rsidP="002E5918" w:rsidR="008B2896">
            <w:r>
              <w:t>Minutes</w:t>
            </w:r>
          </w:p>
        </w:tc>
        <w:tc>
          <w:tcPr>
            <w:tcW w:type="auto" w:w="0"/>
            <w:tcBorders>
              <w:bottom w:space="0" w:sz="6" w:color="CCCCCC" w:val="single"/>
            </w:tcBorders>
            <w:hideMark/>
          </w:tcPr>
          <w:p w:rsidRDefault="008B2896" w:rsidP="002E5918" w:rsidR="008B2896">
            <w:r>
              <w:t>0–59</w:t>
            </w:r>
          </w:p>
        </w:tc>
        <w:tc>
          <w:tcPr>
            <w:tcW w:type="auto" w:w="0"/>
            <w:tcBorders>
              <w:bottom w:space="0" w:sz="6" w:color="CCCCCC" w:val="single"/>
            </w:tcBorders>
            <w:hideMark/>
          </w:tcPr>
          <w:p w:rsidRDefault="008B2896" w:rsidP="002E5918" w:rsidR="008B2896">
            <w:r>
              <w:t/>
            </w:r>
            <w:hyperlink r:id="rId24">
              <w:r>
                <w:rPr>
                  <w:rStyle w:val="Hyperlink"/>
                </w:rPr>
                <w:t>m</w:t>
              </w:r>
            </w:hyperlink>
            <w:r>
              <w:t/>
            </w:r>
          </w:p>
        </w:tc>
      </w:tr>
      <w:tr w:rsidTr="002E5918" w:rsidR="008B2896" w:rsidRPr="000A0AF5">
        <w:trPr>
          <w:tblCellSpacing w:type="dxa" w:w="15"/>
        </w:trPr>
        <w:tc>
          <w:tcPr>
            <w:tcW w:type="auto" w:w="0"/>
            <w:tcBorders>
              <w:bottom w:space="0" w:sz="6" w:color="CCCCCC" w:val="single"/>
            </w:tcBorders>
            <w:hideMark/>
          </w:tcPr>
          <w:p w:rsidRDefault="008B2896" w:rsidP="002E5918" w:rsidR="008B2896">
            <w:r>
              <w:t>Minutes</w:t>
            </w:r>
          </w:p>
        </w:tc>
        <w:tc>
          <w:tcPr>
            <w:tcW w:type="auto" w:w="0"/>
            <w:tcBorders>
              <w:bottom w:space="0" w:sz="6" w:color="CCCCCC" w:val="single"/>
            </w:tcBorders>
            <w:hideMark/>
          </w:tcPr>
          <w:p w:rsidRDefault="008B2896" w:rsidP="002E5918" w:rsidR="008B2896">
            <w:r>
              <w:t>00–59</w:t>
            </w:r>
          </w:p>
        </w:tc>
        <w:tc>
          <w:tcPr>
            <w:tcW w:type="auto" w:w="0"/>
            <w:tcBorders>
              <w:bottom w:space="0" w:sz="6" w:color="CCCCCC" w:val="single"/>
            </w:tcBorders>
            <w:hideMark/>
          </w:tcPr>
          <w:p w:rsidRDefault="008B2896" w:rsidP="002E5918" w:rsidR="008B2896">
            <w:r>
              <w:t>mm</w:t>
            </w:r>
          </w:p>
        </w:tc>
      </w:tr>
      <w:tr w:rsidTr="002E5918" w:rsidR="008B2896" w:rsidRPr="000A0AF5">
        <w:trPr>
          <w:tblCellSpacing w:type="dxa" w:w="15"/>
        </w:trPr>
        <w:tc>
          <w:tcPr>
            <w:tcW w:type="auto" w:w="0"/>
            <w:tcBorders>
              <w:bottom w:space="0" w:sz="6" w:color="CCCCCC" w:val="single"/>
            </w:tcBorders>
            <w:hideMark/>
          </w:tcPr>
          <w:p w:rsidRDefault="008B2896" w:rsidP="002E5918" w:rsidR="008B2896">
            <w:r>
              <w:t>Seconds</w:t>
            </w:r>
          </w:p>
        </w:tc>
        <w:tc>
          <w:tcPr>
            <w:tcW w:type="auto" w:w="0"/>
            <w:tcBorders>
              <w:bottom w:space="0" w:sz="6" w:color="CCCCCC" w:val="single"/>
            </w:tcBorders>
            <w:hideMark/>
          </w:tcPr>
          <w:p w:rsidRDefault="008B2896" w:rsidP="002E5918" w:rsidR="008B2896">
            <w:r>
              <w:t>0–59</w:t>
            </w:r>
          </w:p>
        </w:tc>
        <w:tc>
          <w:tcPr>
            <w:tcW w:type="auto" w:w="0"/>
            <w:tcBorders>
              <w:bottom w:space="0" w:sz="6" w:color="CCCCCC" w:val="single"/>
            </w:tcBorders>
            <w:hideMark/>
          </w:tcPr>
          <w:p w:rsidRDefault="008B2896" w:rsidP="002E5918" w:rsidR="008B2896">
            <w:r>
              <w:t/>
            </w:r>
            <w:hyperlink r:id="rId26">
              <w:r>
                <w:rPr>
                  <w:rStyle w:val="Hyperlink"/>
                </w:rPr>
                <w:t>s</w:t>
              </w:r>
            </w:hyperlink>
            <w:r>
              <w:t/>
            </w:r>
          </w:p>
        </w:tc>
      </w:tr>
      <w:tr w:rsidTr="002E5918" w:rsidR="008B2896" w:rsidRPr="000A0AF5">
        <w:trPr>
          <w:tblCellSpacing w:type="dxa" w:w="15"/>
        </w:trPr>
        <w:tc>
          <w:tcPr>
            <w:tcW w:type="auto" w:w="0"/>
            <w:tcBorders>
              <w:bottom w:space="0" w:sz="6" w:color="CCCCCC" w:val="single"/>
            </w:tcBorders>
            <w:hideMark/>
          </w:tcPr>
          <w:p w:rsidRDefault="008B2896" w:rsidP="002E5918" w:rsidR="008B2896">
            <w:r>
              <w:t>Seconds</w:t>
            </w:r>
          </w:p>
        </w:tc>
        <w:tc>
          <w:tcPr>
            <w:tcW w:type="auto" w:w="0"/>
            <w:tcBorders>
              <w:bottom w:space="0" w:sz="6" w:color="CCCCCC" w:val="single"/>
            </w:tcBorders>
            <w:hideMark/>
          </w:tcPr>
          <w:p w:rsidRDefault="008B2896" w:rsidP="002E5918" w:rsidR="008B2896">
            <w:r>
              <w:t>00–59</w:t>
            </w:r>
          </w:p>
        </w:tc>
        <w:tc>
          <w:tcPr>
            <w:tcW w:type="auto" w:w="0"/>
            <w:tcBorders>
              <w:bottom w:space="0" w:sz="6" w:color="CCCCCC" w:val="single"/>
            </w:tcBorders>
            <w:hideMark/>
          </w:tcPr>
          <w:p w:rsidRDefault="008B2896" w:rsidP="002E5918" w:rsidR="008B2896">
            <w:r>
              <w:t>ss</w:t>
            </w:r>
          </w:p>
        </w:tc>
      </w:tr>
      <w:tr w:rsidTr="002E5918" w:rsidR="008B2896" w:rsidRPr="000A0AF5">
        <w:trPr>
          <w:tblCellSpacing w:type="dxa" w:w="15"/>
        </w:trPr>
        <w:tc>
          <w:tcPr>
            <w:tcW w:type="auto" w:w="0"/>
            <w:tcBorders>
              <w:bottom w:space="0" w:sz="6" w:color="CCCCCC" w:val="single"/>
            </w:tcBorders>
            <w:hideMark/>
          </w:tcPr>
          <w:p w:rsidRDefault="008B2896" w:rsidP="002E5918" w:rsidR="008B2896">
            <w:r>
              <w:t>Time</w:t>
            </w:r>
          </w:p>
        </w:tc>
        <w:tc>
          <w:tcPr>
            <w:tcW w:type="auto" w:w="0"/>
            <w:tcBorders>
              <w:bottom w:space="0" w:sz="6" w:color="CCCCCC" w:val="single"/>
            </w:tcBorders>
            <w:hideMark/>
          </w:tcPr>
          <w:p w:rsidRDefault="008B2896" w:rsidP="002E5918" w:rsidR="008B2896">
            <w:r>
              <w:t>4 AM</w:t>
            </w:r>
          </w:p>
        </w:tc>
        <w:tc>
          <w:tcPr>
            <w:tcW w:type="auto" w:w="0"/>
            <w:tcBorders>
              <w:bottom w:space="0" w:sz="6" w:color="CCCCCC" w:val="single"/>
            </w:tcBorders>
            <w:hideMark/>
          </w:tcPr>
          <w:p w:rsidRDefault="008B2896" w:rsidP="002E5918" w:rsidR="008B2896">
            <w:r>
              <w:t>h AM/PM</w:t>
            </w:r>
          </w:p>
        </w:tc>
      </w:tr>
      <w:tr w:rsidTr="002E5918" w:rsidR="008B2896" w:rsidRPr="000A0AF5">
        <w:trPr>
          <w:tblCellSpacing w:type="dxa" w:w="15"/>
        </w:trPr>
        <w:tc>
          <w:tcPr>
            <w:tcW w:type="auto" w:w="0"/>
            <w:tcBorders>
              <w:bottom w:space="0" w:sz="6" w:color="CCCCCC" w:val="single"/>
            </w:tcBorders>
            <w:hideMark/>
          </w:tcPr>
          <w:p w:rsidRDefault="008B2896" w:rsidP="002E5918" w:rsidR="008B2896">
            <w:r>
              <w:t>Time</w:t>
            </w:r>
          </w:p>
        </w:tc>
        <w:tc>
          <w:tcPr>
            <w:tcW w:type="auto" w:w="0"/>
            <w:tcBorders>
              <w:bottom w:space="0" w:sz="6" w:color="CCCCCC" w:val="single"/>
            </w:tcBorders>
            <w:hideMark/>
          </w:tcPr>
          <w:p w:rsidRDefault="008B2896" w:rsidP="002E5918" w:rsidR="008B2896">
            <w:r>
              <w:t>4:36 PM</w:t>
            </w:r>
          </w:p>
        </w:tc>
        <w:tc>
          <w:tcPr>
            <w:tcW w:type="auto" w:w="0"/>
            <w:tcBorders>
              <w:bottom w:space="0" w:sz="6" w:color="CCCCCC" w:val="single"/>
            </w:tcBorders>
            <w:hideMark/>
          </w:tcPr>
          <w:p w:rsidRDefault="008B2896" w:rsidP="002E5918" w:rsidR="008B2896">
            <w:r>
              <w:t>h:mm AM/PM</w:t>
            </w:r>
          </w:p>
        </w:tc>
      </w:tr>
      <w:tr w:rsidTr="002E5918" w:rsidR="008B2896" w:rsidRPr="000A0AF5">
        <w:trPr>
          <w:tblCellSpacing w:type="dxa" w:w="15"/>
        </w:trPr>
        <w:tc>
          <w:tcPr>
            <w:tcW w:type="auto" w:w="0"/>
            <w:tcBorders>
              <w:bottom w:space="0" w:sz="6" w:color="CCCCCC" w:val="single"/>
            </w:tcBorders>
            <w:hideMark/>
          </w:tcPr>
          <w:p w:rsidRDefault="008B2896" w:rsidP="002E5918" w:rsidR="008B2896">
            <w:r>
              <w:t>Time</w:t>
            </w:r>
          </w:p>
        </w:tc>
        <w:tc>
          <w:tcPr>
            <w:tcW w:type="auto" w:w="0"/>
            <w:tcBorders>
              <w:bottom w:space="0" w:sz="6" w:color="CCCCCC" w:val="single"/>
            </w:tcBorders>
            <w:hideMark/>
          </w:tcPr>
          <w:p w:rsidRDefault="008B2896" w:rsidP="002E5918" w:rsidR="008B2896">
            <w:r>
              <w:t>4:36:03 P</w:t>
            </w:r>
          </w:p>
        </w:tc>
        <w:tc>
          <w:tcPr>
            <w:tcW w:type="auto" w:w="0"/>
            <w:tcBorders>
              <w:bottom w:space="0" w:sz="6" w:color="CCCCCC" w:val="single"/>
            </w:tcBorders>
            <w:hideMark/>
          </w:tcPr>
          <w:p w:rsidRDefault="008B2896" w:rsidP="002E5918" w:rsidR="008B2896">
            <w:r>
              <w:t>h:mm:ss A/P</w:t>
            </w:r>
          </w:p>
        </w:tc>
      </w:tr>
      <w:tr w:rsidTr="002E5918" w:rsidR="008B2896" w:rsidRPr="000A0AF5">
        <w:trPr>
          <w:tblCellSpacing w:type="dxa" w:w="15"/>
        </w:trPr>
        <w:tc>
          <w:tcPr>
            <w:tcW w:type="auto" w:w="0"/>
            <w:tcBorders>
              <w:bottom w:space="0" w:sz="6" w:color="CCCCCC" w:val="single"/>
            </w:tcBorders>
            <w:hideMark/>
          </w:tcPr>
          <w:p w:rsidRDefault="008B2896" w:rsidP="002E5918" w:rsidR="008B2896">
            <w:r>
              <w:t>Time</w:t>
            </w:r>
          </w:p>
        </w:tc>
        <w:tc>
          <w:tcPr>
            <w:tcW w:type="auto" w:w="0"/>
            <w:tcBorders>
              <w:bottom w:space="0" w:sz="6" w:color="CCCCCC" w:val="single"/>
            </w:tcBorders>
            <w:hideMark/>
          </w:tcPr>
          <w:p w:rsidRDefault="008B2896" w:rsidP="002E5918" w:rsidR="008B2896">
            <w:r>
              <w:t>4:36:03.75</w:t>
            </w:r>
          </w:p>
        </w:tc>
        <w:tc>
          <w:tcPr>
            <w:tcW w:type="auto" w:w="0"/>
            <w:tcBorders>
              <w:bottom w:space="0" w:sz="6" w:color="CCCCCC" w:val="single"/>
            </w:tcBorders>
            <w:hideMark/>
          </w:tcPr>
          <w:p w:rsidRDefault="008B2896" w:rsidP="002E5918" w:rsidR="008B2896">
            <w:r>
              <w:t>h:mm:ss.00</w:t>
            </w:r>
          </w:p>
        </w:tc>
      </w:tr>
      <w:tr w:rsidTr="002E5918" w:rsidR="008B2896" w:rsidRPr="000A0AF5">
        <w:trPr>
          <w:tblCellSpacing w:type="dxa" w:w="15"/>
        </w:trPr>
        <w:tc>
          <w:tcPr>
            <w:tcW w:type="auto" w:w="0"/>
            <w:tcBorders>
              <w:bottom w:space="0" w:sz="6" w:color="CCCCCC" w:val="single"/>
            </w:tcBorders>
            <w:hideMark/>
          </w:tcPr>
          <w:p w:rsidRDefault="008B2896" w:rsidP="002E5918" w:rsidR="008B2896">
            <w:r>
              <w:t>Elapsed time (hours and minutes)</w:t>
            </w:r>
          </w:p>
        </w:tc>
        <w:tc>
          <w:tcPr>
            <w:tcW w:type="auto" w:w="0"/>
            <w:tcBorders>
              <w:bottom w:space="0" w:sz="6" w:color="CCCCCC" w:val="single"/>
            </w:tcBorders>
            <w:hideMark/>
          </w:tcPr>
          <w:p w:rsidRDefault="008B2896" w:rsidP="002E5918" w:rsidR="008B2896">
            <w:r>
              <w:t>1:02</w:t>
            </w:r>
          </w:p>
        </w:tc>
        <w:tc>
          <w:tcPr>
            <w:tcW w:type="auto" w:w="0"/>
            <w:tcBorders>
              <w:bottom w:space="0" w:sz="6" w:color="CCCCCC" w:val="single"/>
            </w:tcBorders>
            <w:hideMark/>
          </w:tcPr>
          <w:p w:rsidRDefault="008B2896" w:rsidP="002E5918" w:rsidR="008B2896">
            <w:r>
              <w:t>[h]:mm</w:t>
            </w:r>
          </w:p>
        </w:tc>
      </w:tr>
      <w:tr w:rsidTr="002E5918" w:rsidR="008B2896" w:rsidRPr="000A0AF5">
        <w:trPr>
          <w:tblCellSpacing w:type="dxa" w:w="15"/>
        </w:trPr>
        <w:tc>
          <w:tcPr>
            <w:tcW w:type="auto" w:w="0"/>
            <w:tcBorders>
              <w:bottom w:space="0" w:sz="6" w:color="CCCCCC" w:val="single"/>
            </w:tcBorders>
            <w:hideMark/>
          </w:tcPr>
          <w:p w:rsidRDefault="008B2896" w:rsidP="002E5918" w:rsidR="008B2896">
            <w:r>
              <w:t>Elapsed time (minutes and seconds)</w:t>
            </w:r>
          </w:p>
        </w:tc>
        <w:tc>
          <w:tcPr>
            <w:tcW w:type="auto" w:w="0"/>
            <w:tcBorders>
              <w:bottom w:space="0" w:sz="6" w:color="CCCCCC" w:val="single"/>
            </w:tcBorders>
            <w:hideMark/>
          </w:tcPr>
          <w:p w:rsidRDefault="008B2896" w:rsidP="002E5918" w:rsidR="008B2896">
            <w:r>
              <w:t>62:16</w:t>
            </w:r>
          </w:p>
        </w:tc>
        <w:tc>
          <w:tcPr>
            <w:tcW w:type="auto" w:w="0"/>
            <w:tcBorders>
              <w:bottom w:space="0" w:sz="6" w:color="CCCCCC" w:val="single"/>
            </w:tcBorders>
            <w:hideMark/>
          </w:tcPr>
          <w:p w:rsidRDefault="008B2896" w:rsidP="002E5918" w:rsidR="008B2896">
            <w:r>
              <w:t>[mm]:ss</w:t>
            </w:r>
          </w:p>
        </w:tc>
      </w:tr>
      <w:tr w:rsidTr="002E5918" w:rsidR="008B2896" w:rsidRPr="000A0AF5">
        <w:trPr>
          <w:tblCellSpacing w:type="dxa" w:w="15"/>
        </w:trPr>
        <w:tc>
          <w:tcPr>
            <w:tcW w:type="auto" w:w="0"/>
            <w:tcBorders>
              <w:bottom w:space="0" w:sz="6" w:color="CCCCCC" w:val="single"/>
            </w:tcBorders>
            <w:hideMark/>
          </w:tcPr>
          <w:p w:rsidRDefault="008B2896" w:rsidP="002E5918" w:rsidR="008B2896">
            <w:r>
              <w:t>Elapsed time (seconds and hundredths)</w:t>
            </w:r>
          </w:p>
        </w:tc>
        <w:tc>
          <w:tcPr>
            <w:tcW w:type="auto" w:w="0"/>
            <w:tcBorders>
              <w:bottom w:space="0" w:sz="6" w:color="CCCCCC" w:val="single"/>
            </w:tcBorders>
            <w:hideMark/>
          </w:tcPr>
          <w:p w:rsidRDefault="008B2896" w:rsidP="002E5918" w:rsidR="008B2896">
            <w:r>
              <w:t xml:space="preserve">3735.80 </w:t>
            </w:r>
          </w:p>
        </w:tc>
        <w:tc>
          <w:tcPr>
            <w:tcW w:type="auto" w:w="0"/>
            <w:tcBorders>
              <w:bottom w:space="0" w:sz="6" w:color="CCCCCC" w:val="single"/>
            </w:tcBorders>
            <w:hideMark/>
          </w:tcPr>
          <w:p w:rsidRDefault="008B2896" w:rsidP="002E5918" w:rsidR="008B2896">
            <w:r>
              <w:t>[ss].00</w:t>
            </w:r>
          </w:p>
        </w:tc>
      </w:tr>
    </w:tbl>
    <w:p w:rsidRDefault="008B2896" w:rsidP="008B2896" w:rsidR="008B2896"/>
    <w:p w:rsidRDefault="008B2896" w:rsidP="008B2896" w:rsidR="008B2896">
      <w:pPr>
        <w:rPr>
          <w:rStyle w:val="Emphasis"/>
        </w:rPr>
      </w:pPr>
      <w:r>
        <w:t>Minutes versus month</w:t>
      </w:r>
    </w:p>
    <w:p w:rsidRDefault="008B2896" w:rsidP="008B2896" w:rsidR="008B2896">
      <w:r>
        <w:t>The "</w:t>
      </w:r>
      <w:hyperlink r:id="rId24">
        <w:r>
          <w:rPr>
            <w:rStyle w:val="Hyperlink"/>
          </w:rPr>
          <w:t>m</w:t>
        </w:r>
      </w:hyperlink>
      <w:r>
        <w:t>" or "mm" code must appear immediately after the "h" or "hh" code or immediately before the "ss" code; otherwise, these will display as the month instead of minutes.</w:t>
      </w:r>
    </w:p>
    <w:p w:rsidRDefault="008B2896" w:rsidP="008B2896" w:rsidR="008B2896">
      <w:pPr>
        <w:rPr>
          <w:rStyle w:val="Emphasis"/>
        </w:rPr>
      </w:pPr>
      <w:r>
        <w:t>AM and PM</w:t>
      </w:r>
    </w:p>
    <w:p w:rsidRDefault="008B2896" w:rsidP="008B2896" w:rsidR="008B2896">
      <w:r>
        <w:t xml:space="preserve">If the </w:t>
      </w:r>
      <w:hyperlink r:id="rId13">
        <w:r>
          <w:rPr>
            <w:rStyle w:val="Hyperlink"/>
          </w:rPr>
          <w:t>format</w:t>
        </w:r>
      </w:hyperlink>
      <w:r>
        <w:t xml:space="preserve"> contains AM or PM, the hour is based on the 12-hour clock, where "AM" or "A" indicates times from midnight until noon and "PM" or "P" indicates times from noon until midnight. Otherwise, the hour is based on the 24-hour clock.</w:t>
      </w:r>
    </w:p>
    <w:p w:rsidRDefault="008B2896" w:rsidP="008B2896" w:rsidR="008B2896">
      <w:pPr>
        <w:rPr>
          <w:rStyle w:val="Emphasis"/>
        </w:rPr>
      </w:pPr>
      <w:r>
        <w:t>Invalid date and time values</w:t>
      </w:r>
    </w:p>
    <w:p w:rsidRDefault="008B2896" w:rsidP="008B2896" w:rsidR="008B2896">
      <w:r>
        <w:t xml:space="preserve">Cells formatted with a date or time </w:t>
      </w:r>
      <w:hyperlink r:id="rId13">
        <w:r>
          <w:rPr>
            <w:rStyle w:val="Hyperlink"/>
          </w:rPr>
          <w:t>format</w:t>
        </w:r>
      </w:hyperlink>
      <w:r>
        <w:t xml:space="preserve"> and which contain invalid date or time values shall show the pound sign ("#") across the width of the cell.</w:t>
      </w:r>
    </w:p>
    <w:p w:rsidRDefault="008B2896" w:rsidP="008B2896" w:rsidR="008B2896">
      <w:pPr>
        <w:rPr>
          <w:rStyle w:val="Emphasisstrong"/>
        </w:rPr>
      </w:pPr>
      <w:r>
        <w:t>International Considerations</w:t>
      </w:r>
    </w:p>
    <w:tbl>
      <w:tblPr>
        <w:tblStyle w:val="IndentedElementTable"/>
        <w:tblW w:type="auto" w:w="0"/>
        <w:tblLook w:val="04A0" w:noVBand="1" w:noHBand="0" w:lastColumn="0" w:firstColumn="1" w:lastRow="0" w:firstRow="1"/>
      </w:tblPr>
      <w:tblGrid>
        <w:gridCol w:w="1548"/>
        <w:gridCol w:w="8028"/>
      </w:tblGrid>
      <w:tr w:rsidTr="002E5918" w:rsidR="008B2896" w:rsidRPr="001E6235">
        <w:trPr>
          <w:cnfStyle w:val="100000000000"/>
        </w:trPr>
        <w:tc>
          <w:tcPr>
            <w:tcW w:type="dxa" w:w="1548"/>
          </w:tcPr>
          <w:p w:rsidRDefault="008B2896" w:rsidP="002E5918" w:rsidR="008B2896">
            <w:r>
              <w:t>Format Code</w:t>
            </w:r>
          </w:p>
        </w:tc>
        <w:tc>
          <w:tcPr>
            <w:tcW w:type="dxa" w:w="8028"/>
          </w:tcPr>
          <w:p w:rsidRDefault="008B2896" w:rsidP="002E5918" w:rsidR="008B2896">
            <w:r>
              <w:t>Description</w:t>
            </w:r>
          </w:p>
        </w:tc>
      </w:tr>
      <w:tr w:rsidTr="002E5918" w:rsidR="008B2896" w:rsidRPr="0067368E">
        <w:tc>
          <w:tcPr>
            <w:tcW w:type="dxa" w:w="1548"/>
          </w:tcPr>
          <w:p w:rsidRDefault="008B2896" w:rsidP="002E5918" w:rsidR="008B2896">
            <w:r>
              <w:t/>
            </w:r>
            <w:hyperlink r:id="rId27">
              <w:r>
                <w:rPr>
                  <w:rStyle w:val="Hyperlink"/>
                </w:rPr>
                <w:t>r</w:t>
              </w:r>
            </w:hyperlink>
            <w:r>
              <w:t/>
            </w:r>
          </w:p>
        </w:tc>
        <w:tc>
          <w:tcPr>
            <w:tcW w:type="dxa" w:w="8028"/>
          </w:tcPr>
          <w:p w:rsidRDefault="008B2896" w:rsidP="002E5918" w:rsidR="008B2896">
            <w:r>
              <w:t>JPN/CHT Only.</w:t>
            </w:r>
          </w:p>
          <w:p w:rsidRDefault="008B2896" w:rsidP="002E5918" w:rsidR="008B2896"/>
          <w:p w:rsidRDefault="008B2896" w:rsidP="002E5918" w:rsidR="008B2896">
            <w:r>
              <w:t>When loading in JPN locale, code becomes "ee".</w:t>
            </w:r>
          </w:p>
          <w:p w:rsidRDefault="008B2896" w:rsidP="002E5918" w:rsidR="008B2896"/>
          <w:p w:rsidRDefault="008B2896" w:rsidP="002E5918" w:rsidR="008B2896">
            <w:r>
              <w:t>When loading in CHT locale, code becomes "</w:t>
            </w:r>
            <w:hyperlink r:id="rId23">
              <w:r>
                <w:rPr>
                  <w:rStyle w:val="Hyperlink"/>
                </w:rPr>
                <w:t>e</w:t>
              </w:r>
            </w:hyperlink>
            <w:r>
              <w:t>".</w:t>
            </w:r>
          </w:p>
        </w:tc>
      </w:tr>
      <w:tr w:rsidTr="002E5918" w:rsidR="008B2896" w:rsidRPr="0067368E">
        <w:tc>
          <w:tcPr>
            <w:tcW w:type="dxa" w:w="1548"/>
          </w:tcPr>
          <w:p w:rsidRDefault="008B2896" w:rsidP="002E5918" w:rsidR="008B2896">
            <w:r>
              <w:t>rr</w:t>
            </w:r>
          </w:p>
        </w:tc>
        <w:tc>
          <w:tcPr>
            <w:tcW w:type="dxa" w:w="8028"/>
          </w:tcPr>
          <w:p w:rsidRDefault="008B2896" w:rsidP="002E5918" w:rsidR="008B2896">
            <w:r>
              <w:t>JPN/CHT Only.</w:t>
            </w:r>
          </w:p>
          <w:p w:rsidRDefault="008B2896" w:rsidP="002E5918" w:rsidR="008B2896"/>
          <w:p w:rsidRDefault="008B2896" w:rsidP="002E5918" w:rsidR="008B2896">
            <w:r>
              <w:t>When loading in JPN locale, code becomes "gggee".</w:t>
            </w:r>
          </w:p>
          <w:p w:rsidRDefault="008B2896" w:rsidP="002E5918" w:rsidR="008B2896"/>
          <w:p w:rsidRDefault="008B2896" w:rsidP="002E5918" w:rsidR="008B2896">
            <w:r>
              <w:t>When loading in CHT locale, code becomes "</w:t>
            </w:r>
            <w:hyperlink r:id="rId23">
              <w:r>
                <w:rPr>
                  <w:rStyle w:val="Hyperlink"/>
                </w:rPr>
                <w:t>e</w:t>
              </w:r>
            </w:hyperlink>
            <w:r>
              <w:t>".</w:t>
            </w:r>
          </w:p>
        </w:tc>
      </w:tr>
      <w:tr w:rsidTr="002E5918" w:rsidR="008B2896" w:rsidRPr="0067368E">
        <w:tc>
          <w:tcPr>
            <w:tcW w:type="dxa" w:w="1548"/>
          </w:tcPr>
          <w:p w:rsidRDefault="008B2896" w:rsidP="002E5918" w:rsidR="008B2896">
            <w:r>
              <w:t>g</w:t>
            </w:r>
          </w:p>
        </w:tc>
        <w:tc>
          <w:tcPr>
            <w:tcW w:type="dxa" w:w="8028"/>
          </w:tcPr>
          <w:p w:rsidRDefault="008B2896" w:rsidP="002E5918" w:rsidR="008B2896">
            <w:r>
              <w:t>When loading in JPN locale: Single Roman character emperor reign</w:t>
            </w:r>
          </w:p>
          <w:p w:rsidRDefault="008B2896" w:rsidP="002E5918" w:rsidR="008B2896"/>
          <w:p w:rsidRDefault="008B2896" w:rsidP="002E5918" w:rsidR="008B2896">
            <w:r>
              <w:t>When loading in CHT (Taiwan only) locale: treat same as "gg".</w:t>
            </w:r>
          </w:p>
        </w:tc>
      </w:tr>
      <w:tr w:rsidTr="002E5918" w:rsidR="008B2896" w:rsidRPr="0067368E">
        <w:tc>
          <w:tcPr>
            <w:tcW w:type="dxa" w:w="1548"/>
          </w:tcPr>
          <w:p w:rsidRDefault="008B2896" w:rsidP="002E5918" w:rsidR="008B2896">
            <w:r>
              <w:t>gg</w:t>
            </w:r>
          </w:p>
        </w:tc>
        <w:tc>
          <w:tcPr>
            <w:tcW w:type="dxa" w:w="8028"/>
          </w:tcPr>
          <w:p w:rsidRDefault="008B2896" w:rsidP="002E5918" w:rsidR="008B2896">
            <w:r>
              <w:t>When loading in JPN locale: Single Kanji character emperor reign</w:t>
            </w:r>
          </w:p>
          <w:p w:rsidRDefault="008B2896" w:rsidP="002E5918" w:rsidR="008B2896"/>
          <w:p w:rsidRDefault="008B2896" w:rsidP="002E5918" w:rsidR="008B2896">
            <w:r>
              <w:t>When loading in CHT locale: Last era short name (since 1911)</w:t>
            </w:r>
          </w:p>
        </w:tc>
      </w:tr>
      <w:tr w:rsidTr="002E5918" w:rsidR="008B2896" w:rsidRPr="0067368E">
        <w:tc>
          <w:tcPr>
            <w:tcW w:type="dxa" w:w="1548"/>
          </w:tcPr>
          <w:p w:rsidRDefault="008B2896" w:rsidP="002E5918" w:rsidR="008B2896">
            <w:r>
              <w:t>ggg</w:t>
            </w:r>
          </w:p>
        </w:tc>
        <w:tc>
          <w:tcPr>
            <w:tcW w:type="dxa" w:w="8028"/>
          </w:tcPr>
          <w:p w:rsidRDefault="008B2896" w:rsidP="002E5918" w:rsidR="008B2896">
            <w:r>
              <w:t>When loading in JPN locale: Tow Kanji character emperor reign</w:t>
            </w:r>
          </w:p>
          <w:p w:rsidRDefault="008B2896" w:rsidP="002E5918" w:rsidR="008B2896"/>
          <w:p w:rsidRDefault="008B2896" w:rsidP="002E5918" w:rsidR="008B2896">
            <w:r>
              <w:t>When loading in CHT locale: Last era long name (since 1911)</w:t>
            </w:r>
          </w:p>
        </w:tc>
      </w:tr>
      <w:tr w:rsidTr="002E5918" w:rsidR="008B2896" w:rsidRPr="0067368E">
        <w:tc>
          <w:tcPr>
            <w:tcW w:type="dxa" w:w="1548"/>
          </w:tcPr>
          <w:p w:rsidRDefault="008B2896" w:rsidP="002E5918" w:rsidR="008B2896">
            <w:r>
              <w:t/>
            </w:r>
            <w:hyperlink r:id="rId23">
              <w:r>
                <w:rPr>
                  <w:rStyle w:val="Hyperlink"/>
                </w:rPr>
                <w:t>e</w:t>
              </w:r>
            </w:hyperlink>
            <w:r>
              <w:t/>
            </w:r>
          </w:p>
        </w:tc>
        <w:tc>
          <w:tcPr>
            <w:tcW w:type="dxa" w:w="8028"/>
          </w:tcPr>
          <w:p w:rsidRDefault="008B2896" w:rsidP="002E5918" w:rsidR="008B2896">
            <w:r>
              <w:t>When loading in JPN locale: Era year</w:t>
            </w:r>
          </w:p>
          <w:p w:rsidRDefault="008B2896" w:rsidP="002E5918" w:rsidR="008B2896"/>
          <w:p w:rsidRDefault="008B2896" w:rsidP="002E5918" w:rsidR="008B2896">
            <w:r>
              <w:t>When laoding in CHT (Tawian only) locale: Era year since 1912. If preceeded by “g”, “gg”, or “ggg” then year of 1912, and year before 1912 are special, otherwise years less than 1912 are gregorian.</w:t>
            </w:r>
          </w:p>
          <w:p w:rsidRDefault="008B2896" w:rsidP="002E5918" w:rsidR="008B2896"/>
          <w:p w:rsidRDefault="008B2896" w:rsidP="002E5918" w:rsidR="008B2896">
            <w:r>
              <w:t>OTHER locales: becomes "yy"</w:t>
            </w:r>
          </w:p>
        </w:tc>
      </w:tr>
      <w:tr w:rsidTr="002E5918" w:rsidR="008B2896" w:rsidRPr="0067368E">
        <w:tc>
          <w:tcPr>
            <w:tcW w:type="dxa" w:w="1548"/>
          </w:tcPr>
          <w:p w:rsidRDefault="008B2896" w:rsidP="002E5918" w:rsidR="008B2896">
            <w:r>
              <w:t>ee</w:t>
            </w:r>
          </w:p>
        </w:tc>
        <w:tc>
          <w:tcPr>
            <w:tcW w:type="dxa" w:w="8028"/>
          </w:tcPr>
          <w:p w:rsidRDefault="008B2896" w:rsidP="002E5918" w:rsidR="008B2896">
            <w:r>
              <w:t>When loading in JPN locale: Era year w/ leading zero</w:t>
            </w:r>
          </w:p>
          <w:p w:rsidRDefault="008B2896" w:rsidP="002E5918" w:rsidR="008B2896"/>
          <w:p w:rsidRDefault="008B2896" w:rsidP="002E5918" w:rsidR="008B2896">
            <w:r>
              <w:t>When loading in CHT (Tawian only) locale: Era year since 1911</w:t>
            </w:r>
          </w:p>
          <w:p w:rsidRDefault="008B2896" w:rsidP="002E5918" w:rsidR="008B2896"/>
          <w:p w:rsidRDefault="008B2896" w:rsidP="002E5918" w:rsidR="008B2896">
            <w:r>
              <w:t>OTHER locales: becomes "yy"</w:t>
            </w:r>
          </w:p>
        </w:tc>
      </w:tr>
      <w:tr w:rsidTr="002E5918" w:rsidR="008B2896" w:rsidRPr="0067368E">
        <w:tc>
          <w:tcPr>
            <w:tcW w:type="dxa" w:w="1548"/>
          </w:tcPr>
          <w:p w:rsidRDefault="008B2896" w:rsidP="002E5918" w:rsidR="008B2896">
            <w:r>
              <w:t>b2</w:t>
            </w:r>
          </w:p>
        </w:tc>
        <w:tc>
          <w:tcPr>
            <w:tcW w:type="dxa" w:w="8028"/>
          </w:tcPr>
          <w:p w:rsidRDefault="008B2896" w:rsidP="002E5918" w:rsidR="008B2896">
            <w:r>
              <w:t>Hijri calander</w:t>
            </w:r>
          </w:p>
        </w:tc>
      </w:tr>
      <w:tr w:rsidTr="002E5918" w:rsidR="008B2896" w:rsidRPr="0067368E">
        <w:tc>
          <w:tcPr>
            <w:tcW w:type="dxa" w:w="1548"/>
          </w:tcPr>
          <w:p w:rsidRDefault="008B2896" w:rsidP="002E5918" w:rsidR="008B2896">
            <w:r>
              <w:t>b1</w:t>
            </w:r>
          </w:p>
        </w:tc>
        <w:tc>
          <w:tcPr>
            <w:tcW w:type="dxa" w:w="8028"/>
          </w:tcPr>
          <w:p w:rsidRDefault="008B2896" w:rsidP="002E5918" w:rsidR="008B2896">
            <w:r>
              <w:t>Gregorian calendar</w:t>
            </w:r>
          </w:p>
        </w:tc>
      </w:tr>
      <w:tr w:rsidTr="002E5918" w:rsidR="008B2896" w:rsidRPr="0067368E">
        <w:tc>
          <w:tcPr>
            <w:tcW w:type="dxa" w:w="1548"/>
          </w:tcPr>
          <w:p w:rsidRDefault="008B2896" w:rsidP="002E5918" w:rsidR="008B2896">
            <w:r>
              <w:t>[$USD-409]</w:t>
            </w:r>
            <w:r>
              <w:tab/>
            </w:r>
          </w:p>
        </w:tc>
        <w:tc>
          <w:tcPr>
            <w:tcW w:type="dxa" w:w="8028"/>
          </w:tcPr>
          <w:p w:rsidRDefault="008B2896" w:rsidP="002E5918" w:rsidR="008B2896">
            <w:r>
              <w:t>Specifies currency and locale/date system/number system information.</w:t>
            </w:r>
          </w:p>
          <w:p w:rsidRDefault="008B2896" w:rsidP="002E5918" w:rsidR="008B2896"/>
          <w:p w:rsidRDefault="008B2896" w:rsidP="002E5918" w:rsidR="008B2896">
            <w:r>
              <w:t/>
            </w:r>
            <w:hyperlink r:id="rId28">
              <w:r>
                <w:rPr>
                  <w:rStyle w:val="Hyperlink"/>
                </w:rPr>
                <w:t>Syntax</w:t>
              </w:r>
            </w:hyperlink>
            <w:r>
              <w:t xml:space="preserve"> is [$&lt;Currency String&gt;-&lt;language info&gt;]. Currency string is a string to use as a currency symbol. Language info is a 32-bit value entered in hexidecimal format. </w:t>
            </w:r>
          </w:p>
          <w:p w:rsidRDefault="008B2896" w:rsidP="002E5918" w:rsidR="008B2896"/>
          <w:p w:rsidRDefault="008B2896" w:rsidP="002E5918" w:rsidR="008B2896">
            <w:r>
              <w:t xml:space="preserve">Language info </w:t>
            </w:r>
            <w:hyperlink r:id="rId13">
              <w:r>
                <w:rPr>
                  <w:rStyle w:val="Hyperlink"/>
                </w:rPr>
                <w:t>format</w:t>
              </w:r>
            </w:hyperlink>
            <w:r>
              <w:t xml:space="preserve"> (byte 3 is most significant byte):</w:t>
            </w:r>
          </w:p>
          <w:p w:rsidRDefault="008B2896" w:rsidP="002E5918" w:rsidR="008B2896">
            <w:r>
              <w:t>Bytes 0,1: 16-bit Language ID (LID).</w:t>
            </w:r>
          </w:p>
          <w:p w:rsidRDefault="008B2896" w:rsidP="002E5918" w:rsidR="008B2896">
            <w:r>
              <w:t>Byte 2: Calendar type. High bit indicates that input is parsed using specified calendar.</w:t>
            </w:r>
          </w:p>
          <w:p w:rsidRDefault="008B2896" w:rsidP="002E5918" w:rsidR="008B2896">
            <w:r>
              <w:t>Byte 3: Number system type. High bit indicates that input is parsed using specified number system.</w:t>
            </w:r>
          </w:p>
          <w:p w:rsidRDefault="008B2896" w:rsidP="002E5918" w:rsidR="008B2896"/>
          <w:p w:rsidRDefault="008B2896" w:rsidP="002E5918" w:rsidR="008B2896">
            <w:r>
              <w:t>Special language info values:</w:t>
            </w:r>
          </w:p>
          <w:p w:rsidRDefault="008B2896" w:rsidP="002E5918" w:rsidR="008B2896">
            <w:r>
              <w:t xml:space="preserve">0xf800: System long date </w:t>
            </w:r>
            <w:hyperlink r:id="rId13">
              <w:r>
                <w:rPr>
                  <w:rStyle w:val="Hyperlink"/>
                </w:rPr>
                <w:t>format</w:t>
              </w:r>
            </w:hyperlink>
            <w:r>
              <w:t/>
            </w:r>
          </w:p>
          <w:p w:rsidRDefault="008B2896" w:rsidP="002E5918" w:rsidR="008B2896">
            <w:r>
              <w:t xml:space="preserve">0xf400: System time </w:t>
            </w:r>
            <w:hyperlink r:id="rId13">
              <w:r>
                <w:rPr>
                  <w:rStyle w:val="Hyperlink"/>
                </w:rPr>
                <w:t>format</w:t>
              </w:r>
            </w:hyperlink>
            <w:r>
              <w:t/>
            </w:r>
          </w:p>
          <w:p w:rsidRDefault="008B2896" w:rsidP="002E5918" w:rsidR="008B2896"/>
        </w:tc>
      </w:tr>
    </w:tbl>
    <w:p w:rsidRDefault="008B2896" w:rsidP="008B2896" w:rsidR="008B2896"/>
    <w:tbl>
      <w:tblPr>
        <w:tblStyle w:val="ElementTable"/>
        <w:tblW w:type="pct" w:w="5000"/>
        <w:tblLook w:val="01E0" w:noVBand="0" w:noHBand="0" w:lastColumn="1" w:firstColumn="1" w:lastRow="1" w:firstRow="1"/>
      </w:tblPr>
      <w:tblGrid>
        <w:gridCol w:w="10310"/>
      </w:tblGrid>
      <w:tr w:rsidTr="002E5918" w:rsidR="008B2896">
        <w:trPr>
          <w:cnfStyle w:val="100000000000"/>
        </w:trPr>
        <w:tc>
          <w:tcPr>
            <w:tcW w:type="pct" w:w="5000"/>
          </w:tcPr>
          <w:p w:rsidRDefault="008B2896" w:rsidP="002E5918" w:rsidR="008B2896">
            <w:r>
              <w:t>Parent Elements</w:t>
            </w:r>
          </w:p>
        </w:tc>
      </w:tr>
      <w:tr w:rsidTr="002E5918" w:rsidR="008B2896">
        <w:tc>
          <w:tcPr>
            <w:tcW w:type="pct" w:w="5000"/>
          </w:tcPr>
          <w:p w:rsidRDefault="008B2896" w:rsidP="002E5918" w:rsidR="008B2896">
            <w:r>
              <w:t/>
            </w:r>
            <w:hyperlink r:id="rId29">
              <w:r>
                <w:rPr>
                  <w:rStyle w:val="Hyperlink"/>
                </w:rPr>
                <w:t>styleSheet</w:t>
              </w:r>
            </w:hyperlink>
            <w:r>
              <w:t/>
            </w:r>
            <w:r>
              <w:t xml:space="preserve"> (§</w:t>
            </w:r>
            <w:fldSimple w:instr="REF booke21be34c-0970-4711-9f9e-1ab2ebde086b \r \h">
              <w:r>
                <w:t>3.8.39</w:t>
              </w:r>
            </w:fldSimple>
            <w:r>
              <w:t>)</w:t>
            </w:r>
          </w:p>
        </w:tc>
      </w:tr>
    </w:tbl>
    <w:p w:rsidRDefault="008B2896" w:rsidP="008B2896" w:rsidR="008B2896"/>
    <w:tbl>
      <w:tblPr>
        <w:tblStyle w:val="ElementTable"/>
        <w:tblW w:type="pct" w:w="5000"/>
        <w:tblLook w:val="01E0" w:noVBand="0" w:noHBand="0" w:lastColumn="1" w:firstColumn="1" w:lastRow="1" w:firstRow="1"/>
      </w:tblPr>
      <w:tblGrid>
        <w:gridCol w:w="9168"/>
        <w:gridCol w:w="1142"/>
      </w:tblGrid>
      <w:tr w:rsidTr="002E5918" w:rsidR="008B2896">
        <w:trPr>
          <w:cnfStyle w:val="100000000000"/>
        </w:trPr>
        <w:tc>
          <w:tcPr>
            <w:tcW w:type="pct" w:w="4500"/>
          </w:tcPr>
          <w:p w:rsidRDefault="008B2896" w:rsidP="002E5918" w:rsidR="008B2896">
            <w:r>
              <w:t>Child Elements</w:t>
            </w:r>
          </w:p>
        </w:tc>
        <w:tc>
          <w:tcPr>
            <w:tcW w:type="pct" w:w="500"/>
          </w:tcPr>
          <w:p w:rsidRDefault="008B2896" w:rsidP="002E5918" w:rsidR="008B2896">
            <w:r>
              <w:t>Subclause</w:t>
            </w:r>
          </w:p>
        </w:tc>
      </w:tr>
      <w:tr w:rsidTr="002E5918" w:rsidR="008B2896">
        <w:tc>
          <w:tcPr>
            <w:tcW w:type="pct" w:w="4500"/>
          </w:tcPr>
          <w:p w:rsidRDefault="008B2896" w:rsidP="002E5918" w:rsidR="008B2896">
            <w:r>
              <w:t/>
            </w:r>
            <w:hyperlink r:id="rId12">
              <w:r>
                <w:rPr>
                  <w:rStyle w:val="Hyperlink"/>
                </w:rPr>
                <w:t>numFmt</w:t>
              </w:r>
            </w:hyperlink>
            <w:r>
              <w:t/>
            </w:r>
            <w:r>
              <w:t xml:space="preserve"> (Number Format)</w:t>
            </w:r>
          </w:p>
        </w:tc>
        <w:tc>
          <w:tcPr>
            <w:tcW w:type="pct" w:w="500"/>
          </w:tcPr>
          <w:p w:rsidRDefault="008B2896" w:rsidP="002E5918" w:rsidR="008B2896">
            <w:r>
              <w:t>§</w:t>
            </w:r>
            <w:fldSimple w:instr="REF book5788b1ab-cb6d-4973-8c69-0d5446d3b36e \r \h">
              <w:r>
                <w:t>3.8.30</w:t>
              </w:r>
            </w:fldSimple>
          </w:p>
        </w:tc>
      </w:tr>
    </w:tbl>
    <w:p w:rsidRDefault="008B2896" w:rsidP="008B2896" w:rsidR="008B2896"/>
    <w:tbl>
      <w:tblPr>
        <w:tblStyle w:val="ElementTable"/>
        <w:tblW w:type="pct" w:w="5000"/>
        <w:tblLayout w:type="fixed"/>
        <w:tblLook w:val="01E0" w:noVBand="0" w:noHBand="0" w:lastColumn="1" w:firstColumn="1" w:lastRow="1" w:firstRow="1"/>
      </w:tblPr>
      <w:tblGrid>
        <w:gridCol w:w="2062"/>
        <w:gridCol w:w="8248"/>
      </w:tblGrid>
      <w:tr w:rsidTr="002E5918" w:rsidR="008B2896">
        <w:trPr>
          <w:cnfStyle w:val="100000000000"/>
        </w:trPr>
        <w:tc>
          <w:tcPr>
            <w:tcW w:type="pct" w:w="1000"/>
          </w:tcPr>
          <w:p w:rsidRDefault="008B2896" w:rsidP="002E5918" w:rsidR="008B2896">
            <w:r>
              <w:t>Attributes</w:t>
            </w:r>
          </w:p>
        </w:tc>
        <w:tc>
          <w:tcPr>
            <w:tcW w:type="pct" w:w="4000"/>
          </w:tcPr>
          <w:p w:rsidRDefault="008B2896" w:rsidP="002E5918" w:rsidR="008B2896">
            <w:r>
              <w:t>Description</w:t>
            </w:r>
          </w:p>
        </w:tc>
      </w:tr>
      <w:tr w:rsidTr="002E5918" w:rsidR="008B2896">
        <w:tc>
          <w:tcPr>
            <w:tcW w:type="pct" w:w="1000"/>
          </w:tcPr>
          <w:p w:rsidRDefault="008B2896" w:rsidP="002E5918" w:rsidR="008B2896">
            <w:r>
              <w:t>count</w:t>
            </w:r>
            <w:r>
              <w:t xml:space="preserve"> (Number Format Count)</w:t>
            </w:r>
          </w:p>
        </w:tc>
        <w:tc>
          <w:tcPr>
            <w:tcW w:type="pct" w:w="4000"/>
          </w:tcPr>
          <w:p w:rsidRDefault="008B2896" w:rsidP="002E5918" w:rsidR="008B2896">
            <w:r>
              <w:t xml:space="preserve">Count of number </w:t>
            </w:r>
            <w:hyperlink r:id="rId13">
              <w:r>
                <w:rPr>
                  <w:rStyle w:val="Hyperlink"/>
                </w:rPr>
                <w:t>format</w:t>
              </w:r>
            </w:hyperlink>
            <w:r>
              <w:t xml:space="preserve"> elements.</w:t>
            </w:r>
          </w:p>
          <w:p w:rsidRDefault="008B2896" w:rsidP="002E5918" w:rsidR="008B2896"/>
          <w:p w:rsidRDefault="008B2896" w:rsidP="002E5918" w:rsidR="008B2896">
            <w:r>
              <w:t xml:space="preserve">The possible values for this attribute are defined by the XML </w:t>
            </w:r>
            <w:hyperlink r:id="rId30">
              <w:r>
                <w:rPr>
                  <w:rStyle w:val="Hyperlink"/>
                </w:rPr>
                <w:t>Schema</w:t>
              </w:r>
            </w:hyperlink>
            <w:r>
              <w:t xml:space="preserve"> </w:t>
            </w:r>
            <w:r>
              <w:t>unsignedInt</w:t>
            </w:r>
            <w:r>
              <w:t xml:space="preserve"> datatype.</w:t>
            </w:r>
          </w:p>
        </w:tc>
      </w:tr>
    </w:tbl>
    <w:p w:rsidRDefault="008B2896" w:rsidP="008B2896" w:rsidR="008B2896">
      <w:pPr>
        <w:pStyle w:val="KeepWithNext"/>
      </w:pPr>
      <w:r>
        <w:t xml:space="preserve">The following XML </w:t>
      </w:r>
      <w:hyperlink r:id="rId30">
        <w:r>
          <w:rPr>
            <w:rStyle w:val="Hyperlink"/>
          </w:rPr>
          <w:t>Schema</w:t>
        </w:r>
      </w:hyperlink>
      <w:r>
        <w:t xml:space="preserve"> fragment defines the contents of this element:</w:t>
      </w:r>
    </w:p>
    <w:p w:rsidRDefault="008B2896" w:rsidP="008B2896" w:rsidR="008B2896">
      <w:pPr>
        <w:pStyle w:val="SchemaFragment"/>
        <w:tabs>
          <w:tab w:pos="0" w:val="left"/>
        </w:tabs>
        <w:ind w:hanging="180" w:left="180"/>
      </w:pPr>
      <w:r>
        <w:t xml:space="preserve">&lt;complexType </w:t>
      </w:r>
      <w:hyperlink r:id="rId31">
        <w:r>
          <w:rPr>
            <w:rStyle w:val="Hyperlink"/>
          </w:rPr>
          <w:t>name</w:t>
        </w:r>
      </w:hyperlink>
      <w:r>
        <w:t>="CT_NumFmts"&gt;</w:t>
      </w:r>
    </w:p>
    <w:p w:rsidRDefault="008B2896" w:rsidP="008B2896" w:rsidR="008B2896">
      <w:pPr>
        <w:pStyle w:val="SchemaFragment"/>
        <w:tabs>
          <w:tab w:pos="360" w:val="left"/>
        </w:tabs>
        <w:ind w:hanging="540" w:left="540"/>
      </w:pPr>
      <w:r>
        <w:tab/>
      </w:r>
      <w:r>
        <w:t>&lt;sequence&gt;</w:t>
      </w:r>
    </w:p>
    <w:p w:rsidRDefault="008B2896" w:rsidP="008B2896" w:rsidR="008B2896">
      <w:pPr>
        <w:pStyle w:val="SchemaFragment"/>
        <w:tabs>
          <w:tab w:pos="720" w:val="left"/>
        </w:tabs>
        <w:ind w:hanging="900" w:left="900"/>
      </w:pPr>
      <w:r>
        <w:tab/>
      </w:r>
      <w:r>
        <w:t>&lt;element name="</w:t>
      </w:r>
      <w:hyperlink r:id="rId12">
        <w:r>
          <w:rPr>
            <w:rStyle w:val="Hyperlink"/>
          </w:rPr>
          <w:t>numFmt</w:t>
        </w:r>
      </w:hyperlink>
      <w:r>
        <w:t>" type="CT_NumFmt" minOccurs="0" maxOccurs="unbounded"/&gt;</w:t>
      </w:r>
    </w:p>
    <w:p w:rsidRDefault="008B2896" w:rsidP="008B2896" w:rsidR="008B2896">
      <w:pPr>
        <w:pStyle w:val="SchemaFragment"/>
        <w:tabs>
          <w:tab w:pos="360" w:val="left"/>
        </w:tabs>
        <w:ind w:hanging="540" w:left="540"/>
      </w:pPr>
      <w:r>
        <w:tab/>
      </w:r>
      <w:r>
        <w:t>&lt;/sequence&gt;</w:t>
      </w:r>
    </w:p>
    <w:p w:rsidRDefault="008B2896" w:rsidP="008B2896" w:rsidR="008B2896">
      <w:pPr>
        <w:pStyle w:val="SchemaFragment"/>
        <w:tabs>
          <w:tab w:pos="360" w:val="left"/>
        </w:tabs>
        <w:ind w:hanging="540" w:left="540"/>
      </w:pPr>
      <w:r>
        <w:tab/>
      </w:r>
      <w:r>
        <w:t xml:space="preserve">&lt;attribute </w:t>
      </w:r>
      <w:hyperlink r:id="rId31">
        <w:r>
          <w:rPr>
            <w:rStyle w:val="Hyperlink"/>
          </w:rPr>
          <w:t>name</w:t>
        </w:r>
      </w:hyperlink>
      <w:r>
        <w:t>="count" type="xsd:unsignedInt" use="optional"/&gt;</w:t>
      </w:r>
    </w:p>
    <w:p w:rsidRDefault="008B2896" w:rsidP="008B2896" w:rsidR="008B2896">
      <w:pPr>
        <w:pStyle w:val="SchemaFragmentLast"/>
        <w:tabs>
          <w:tab w:pos="0" w:val="left"/>
        </w:tabs>
        <w:ind w:hanging="180" w:left="180"/>
      </w:pPr>
      <w:r>
        <w:t>&lt;/complexType&gt;</w:t>
      </w:r>
    </w:p>
    <w:sectPr w:rsidSect="008B2896" w:rsidR="008B2896">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SimSun">
    <w:altName w:val="宋体"/>
    <w:panose1 w:val="02010600030101010101"/>
    <w:charset w:val="86"/>
    <w:family w:val="auto"/>
    <w:pitch w:val="variable"/>
    <w:sig w:csb1="00000000" w:csb0="00040001" w:usb3="00000000" w:usb2="00000016" w:usb1="288F0000" w:usb0="00000003"/>
  </w:font>
  <w:font w:name="Gulim">
    <w:altName w:val="굴림"/>
    <w:panose1 w:val="020B0600000101010101"/>
    <w:charset w:val="81"/>
    <w:family w:val="swiss"/>
    <w:pitch w:val="variable"/>
    <w:sig w:csb1="00000000" w:csb0="0008009F" w:usb3="00000000" w:usb2="00000030" w:usb1="69D77CFB" w:usb0="B00002AF"/>
  </w:font>
  <w:font w:name="Cordia New">
    <w:panose1 w:val="020B0304020202020204"/>
    <w:charset w:val="00"/>
    <w:family w:val="swiss"/>
    <w:pitch w:val="variable"/>
    <w:sig w:csb1="00000000" w:csb0="00010001" w:usb3="00000000" w:usb2="00000000" w:usb1="00000000" w:usb0="81000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8B2896" w:rsidR="0040178F">
    <w:pPr>
      <w:pStyle w:val="Header"/>
    </w:pPr>
    <w:fldSimple w:instr=" STYLEREF  &quot;Heading 1,h1,Level 1 Topic Heading&quot;  \* MERGEFORMAT ">
      <w:r>
        <w:rPr>
          <w:noProof/>
        </w:rPr>
        <w:t>SpreadsheetML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5"/>
    </w:lvlOverride>
  </w:num>
  <w:num w:numId="26">
    <w:abstractNumId w:val="4"/>
    <w:lvlOverride w:ilvl="0">
      <w:startOverride w:val="8"/>
    </w:lvlOverride>
  </w:num>
  <w:num w:numId="27">
    <w:abstractNumId w:val="4"/>
    <w:lvlOverride w:ilvl="0">
      <w:startOverride w:val="11"/>
    </w:lvlOverride>
  </w:num>
  <w:num w:numId="28">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9">
    <w:abstractNumId w:val="3"/>
    <w:lvlOverride w:ilvl="0">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8B2896"/>
    <w:rsid w:val="005A00EC"/>
    <w:rsid w:val="008B2896"/>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phone" w:namespaceuri="urn:schemas-microsoft-com:office:smarttags"/>
  <w:smartTagType w:name="City" w:namespaceuri="urn:schemas-microsoft-com:office:smarttags"/>
  <w:smartTagType w:name="country-region" w:namespaceuri="urn:schemas-microsoft-com:office:smarttags"/>
  <w:smartTagType w:name="Sn" w:namespaceuri="urn:schemas:contacts"/>
  <w:smartTagType w:name="PersonName" w:namespaceuri="urn:schemas-microsoft-com:office:smarttags"/>
  <w:smartTagType w:name="time" w:namespaceuri="urn:schemas-microsoft-com:office:smarttags"/>
  <w:smartTagType w:name="place" w:namespaceuri="urn:schemas-microsoft-com:office:smarttags"/>
  <w:smartTagType w:name="GivenName" w:namespaceuri="urn:schemas:contacts"/>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8B2896"/>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8B2896"/>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8B2896"/>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8B2896"/>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8B2896"/>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8B2896"/>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8B2896"/>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8B2896"/>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8B2896"/>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8B2896"/>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8B2896"/>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8B2896"/>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8B2896"/>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8B2896"/>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8B2896"/>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8B2896"/>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8B2896"/>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8B2896"/>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8B2896"/>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8B2896"/>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8B2896"/>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8B2896"/>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8B2896"/>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8B2896"/>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8B2896"/>
    <w:pPr>
      <w:numPr>
        <w:numId w:val="3"/>
      </w:numPr>
    </w:pPr>
  </w:style>
  <w:style w:customStyle="true" w:styleId="UnnumberedHeading" w:type="paragraph">
    <w:name w:val="Unnumbered Heading"/>
    <w:basedOn w:val="Heading1"/>
    <w:next w:val="Normal"/>
    <w:rsid w:val="008B2896"/>
    <w:pPr>
      <w:numPr>
        <w:numId w:val="0"/>
      </w:numPr>
    </w:pPr>
  </w:style>
  <w:style w:customStyle="true" w:styleId="Term" w:type="character">
    <w:name w:val="Term"/>
    <w:basedOn w:val="DefaultParagraphFont"/>
    <w:qFormat/>
    <w:rsid w:val="008B2896"/>
    <w:rPr>
      <w:i/>
    </w:rPr>
  </w:style>
  <w:style w:styleId="ListBullet" w:type="paragraph">
    <w:name w:val="List Bullet"/>
    <w:basedOn w:val="Normal"/>
    <w:uiPriority w:val="99"/>
    <w:qFormat/>
    <w:rsid w:val="008B2896"/>
    <w:pPr>
      <w:numPr>
        <w:numId w:val="1"/>
      </w:numPr>
      <w:contextualSpacing/>
    </w:pPr>
  </w:style>
  <w:style w:customStyle="true" w:styleId="Reference" w:type="character">
    <w:name w:val="Reference"/>
    <w:basedOn w:val="DefaultParagraphFont"/>
    <w:qFormat/>
    <w:rsid w:val="008B2896"/>
    <w:rPr>
      <w:i/>
    </w:rPr>
  </w:style>
  <w:style w:customStyle="true" w:styleId="Definition" w:type="character">
    <w:name w:val="Definition"/>
    <w:basedOn w:val="DefaultParagraphFont"/>
    <w:rsid w:val="008B2896"/>
    <w:rPr>
      <w:b/>
    </w:rPr>
  </w:style>
  <w:style w:styleId="Emphasis" w:type="character">
    <w:name w:val="Emphasis"/>
    <w:aliases w:val="Emphasis slanted"/>
    <w:basedOn w:val="DefaultParagraphFont"/>
    <w:rsid w:val="008B2896"/>
    <w:rPr>
      <w:i/>
    </w:rPr>
  </w:style>
  <w:style w:customStyle="true" w:styleId="Non-normativeBracket" w:type="character">
    <w:name w:val="Non-normative Bracket"/>
    <w:aliases w:val="Example start/end"/>
    <w:basedOn w:val="DefaultParagraphFont"/>
    <w:qFormat/>
    <w:rsid w:val="008B2896"/>
    <w:rPr>
      <w:i/>
      <w:noProof/>
      <w:lang w:val="en-US"/>
    </w:rPr>
  </w:style>
  <w:style w:customStyle="true" w:styleId="Element" w:type="character">
    <w:name w:val="Element"/>
    <w:basedOn w:val="DefaultParagraphFont"/>
    <w:qFormat/>
    <w:rsid w:val="008B2896"/>
    <w:rPr>
      <w:rFonts w:hAnsiTheme="majorHAnsi" w:asciiTheme="majorHAnsi"/>
      <w:noProof/>
    </w:rPr>
  </w:style>
  <w:style w:customStyle="true" w:styleId="Attribute" w:type="character">
    <w:name w:val="Attribute"/>
    <w:basedOn w:val="DefaultParagraphFont"/>
    <w:qFormat/>
    <w:rsid w:val="008B2896"/>
    <w:rPr>
      <w:rFonts w:hAnsiTheme="majorHAnsi" w:asciiTheme="majorHAnsi"/>
      <w:noProof/>
    </w:rPr>
  </w:style>
  <w:style w:customStyle="true" w:styleId="Codefragment" w:type="character">
    <w:name w:val="Code fragment"/>
    <w:basedOn w:val="DefaultParagraphFont"/>
    <w:qFormat/>
    <w:rsid w:val="008B2896"/>
    <w:rPr>
      <w:rFonts w:hAnsi="Consolas" w:ascii="Consolas"/>
      <w:noProof/>
    </w:rPr>
  </w:style>
  <w:style w:customStyle="true" w:styleId="Type" w:type="character">
    <w:name w:val="Type"/>
    <w:aliases w:val="XSD Base Type"/>
    <w:basedOn w:val="DefaultParagraphFont"/>
    <w:uiPriority w:val="99"/>
    <w:qFormat/>
    <w:rsid w:val="008B2896"/>
    <w:rPr>
      <w:rFonts w:hAnsiTheme="majorHAnsi" w:asciiTheme="majorHAnsi"/>
      <w:noProof/>
    </w:rPr>
  </w:style>
  <w:style w:customStyle="true" w:styleId="InformativeNotice" w:type="character">
    <w:name w:val="Informative Notice"/>
    <w:basedOn w:val="DefaultParagraphFont"/>
    <w:uiPriority w:val="99"/>
    <w:rsid w:val="008B2896"/>
    <w:rPr>
      <w:b/>
    </w:rPr>
  </w:style>
  <w:style w:styleId="ListNumber" w:type="paragraph">
    <w:name w:val="List Number"/>
    <w:basedOn w:val="Normal"/>
    <w:unhideWhenUsed/>
    <w:qFormat/>
    <w:rsid w:val="008B2896"/>
    <w:pPr>
      <w:numPr>
        <w:numId w:val="2"/>
      </w:numPr>
      <w:contextualSpacing/>
    </w:pPr>
  </w:style>
  <w:style w:customStyle="true" w:styleId="RelationshipType" w:type="character">
    <w:name w:val="Relationship Type"/>
    <w:basedOn w:val="DefaultParagraphFont"/>
    <w:qFormat/>
    <w:rsid w:val="008B2896"/>
    <w:rPr>
      <w:rFonts w:hAnsiTheme="majorHAnsi" w:asciiTheme="majorHAnsi"/>
    </w:rPr>
  </w:style>
  <w:style w:customStyle="true" w:styleId="EcmaAnnexNumbering" w:type="numbering">
    <w:name w:val="Ecma Annex Numbering"/>
    <w:rsid w:val="008B2896"/>
    <w:pPr>
      <w:numPr>
        <w:numId w:val="7"/>
      </w:numPr>
    </w:pPr>
  </w:style>
  <w:style w:customStyle="true" w:styleId="c" w:type="paragraph">
    <w:name w:val="c"/>
    <w:aliases w:val="Code,C"/>
    <w:basedOn w:val="Normal"/>
    <w:next w:val="Normal"/>
    <w:qFormat/>
    <w:rsid w:val="008B2896"/>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8B2896"/>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8B2896"/>
    <w:rPr>
      <w:color w:val="auto"/>
      <w:bdr w:space="0" w:sz="0" w:color="auto" w:val="none"/>
      <w:shd w:fill="FFCCCC" w:color="auto" w:val="clear"/>
    </w:rPr>
  </w:style>
  <w:style w:customStyle="true" w:styleId="EcmaDocumentNumber" w:type="paragraph">
    <w:name w:val="Ecma Document Number"/>
    <w:basedOn w:val="CenteredHeading"/>
    <w:rsid w:val="008B2896"/>
    <w:pPr>
      <w:jc w:val="right"/>
    </w:pPr>
    <w:rPr>
      <w:b w:val="false"/>
    </w:rPr>
  </w:style>
  <w:style w:styleId="TableGrid" w:type="table">
    <w:name w:val="Table Grid"/>
    <w:rsid w:val="008B2896"/>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8B2896"/>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8B2896"/>
    <w:rPr>
      <w:sz w:val="16"/>
    </w:rPr>
  </w:style>
  <w:style w:styleId="PlaceholderText" w:type="character">
    <w:name w:val="Placeholder Text"/>
    <w:basedOn w:val="DefaultParagraphFont"/>
    <w:uiPriority w:val="99"/>
    <w:semiHidden/>
    <w:rsid w:val="008B2896"/>
    <w:rPr>
      <w:color w:val="808080"/>
    </w:rPr>
  </w:style>
  <w:style w:styleId="BalloonText" w:type="paragraph">
    <w:name w:val="Balloon Text"/>
    <w:basedOn w:val="Normal"/>
    <w:link w:val="BalloonTextChar"/>
    <w:uiPriority w:val="99"/>
    <w:semiHidden/>
    <w:unhideWhenUsed/>
    <w:rsid w:val="008B2896"/>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8B2896"/>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8B2896"/>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8B2896"/>
    <w:rPr>
      <w:rFonts w:cs="Tahoma" w:eastAsia="Times New Roman" w:hAnsi="Tahoma" w:ascii="Tahoma"/>
      <w:sz w:val="16"/>
      <w:szCs w:val="16"/>
      <w:lang w:eastAsia="en-CA" w:val="en-CA"/>
    </w:rPr>
  </w:style>
  <w:style w:customStyle="true" w:styleId="Attributevalue" w:type="character">
    <w:name w:val="Attribute value"/>
    <w:basedOn w:val="Codefragment"/>
    <w:qFormat/>
    <w:rsid w:val="008B2896"/>
    <w:rPr>
      <w:rFonts w:hAnsi="Consolas" w:ascii="Consolas"/>
      <w:noProof/>
      <w:sz w:val="20"/>
    </w:rPr>
  </w:style>
  <w:style w:styleId="Header" w:type="paragraph">
    <w:name w:val="header"/>
    <w:aliases w:val="Page Header,h"/>
    <w:basedOn w:val="Normal"/>
    <w:link w:val="HeaderChar"/>
    <w:unhideWhenUsed/>
    <w:rsid w:val="008B2896"/>
    <w:pPr>
      <w:spacing w:lineRule="auto" w:line="240" w:after="0"/>
      <w:jc w:val="right"/>
    </w:pPr>
  </w:style>
  <w:style w:customStyle="true" w:styleId="HeaderChar" w:type="character">
    <w:name w:val="Header Char"/>
    <w:aliases w:val="Page Header Char,h Char"/>
    <w:basedOn w:val="DefaultParagraphFont"/>
    <w:link w:val="Header"/>
    <w:rsid w:val="008B2896"/>
    <w:rPr>
      <w:rFonts w:cs="Times New Roman" w:eastAsia="Times New Roman"/>
      <w:lang w:eastAsia="en-CA" w:val="en-CA"/>
    </w:rPr>
  </w:style>
  <w:style w:styleId="Footer" w:type="paragraph">
    <w:name w:val="footer"/>
    <w:aliases w:val="Page Footer,f"/>
    <w:basedOn w:val="Normal"/>
    <w:link w:val="FooterChar"/>
    <w:unhideWhenUsed/>
    <w:rsid w:val="008B2896"/>
    <w:pPr>
      <w:spacing w:lineRule="auto" w:line="240" w:after="0"/>
      <w:jc w:val="center"/>
    </w:pPr>
  </w:style>
  <w:style w:customStyle="true" w:styleId="FooterChar" w:type="character">
    <w:name w:val="Footer Char"/>
    <w:aliases w:val="Page Footer Char,f Char"/>
    <w:basedOn w:val="DefaultParagraphFont"/>
    <w:link w:val="Footer"/>
    <w:rsid w:val="008B2896"/>
    <w:rPr>
      <w:rFonts w:cs="Times New Roman" w:eastAsia="Times New Roman"/>
      <w:lang w:eastAsia="en-CA" w:val="en-CA"/>
    </w:rPr>
  </w:style>
  <w:style w:customStyle="true" w:styleId="KeepWithNext" w:type="paragraph">
    <w:name w:val="KeepWithNext"/>
    <w:aliases w:val="XSD Fragment Leading Paragraph"/>
    <w:basedOn w:val="Normal"/>
    <w:next w:val="Normal"/>
    <w:rsid w:val="008B2896"/>
    <w:pPr>
      <w:keepNext/>
      <w:spacing w:after="0" w:before="240"/>
    </w:pPr>
  </w:style>
  <w:style w:customStyle="true" w:styleId="SchemaFragmentLast" w:type="paragraph">
    <w:name w:val="Schema Fragment Last"/>
    <w:aliases w:val="Last Line in XML Schema Fragment"/>
    <w:basedOn w:val="SchemaFragment"/>
    <w:rsid w:val="008B2896"/>
    <w:pPr>
      <w:keepNext w:val="false"/>
      <w:spacing w:after="200"/>
    </w:pPr>
  </w:style>
  <w:style w:styleId="TOC2" w:type="paragraph">
    <w:name w:val="toc 2"/>
    <w:aliases w:val="toc2"/>
    <w:basedOn w:val="Normal"/>
    <w:next w:val="Normal"/>
    <w:autoRedefine/>
    <w:uiPriority w:val="39"/>
    <w:qFormat/>
    <w:rsid w:val="008B2896"/>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8B2896"/>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8B2896"/>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8B2896"/>
    <w:rPr>
      <w:rFonts w:cs="Times New Roman" w:eastAsia="Times New Roman"/>
      <w:lang w:eastAsia="en-CA" w:val="en-CA"/>
    </w:rPr>
  </w:style>
  <w:style w:styleId="TOC4" w:type="paragraph">
    <w:name w:val="toc 4"/>
    <w:aliases w:val="toc4"/>
    <w:basedOn w:val="Normal"/>
    <w:next w:val="Normal"/>
    <w:autoRedefine/>
    <w:uiPriority w:val="39"/>
    <w:qFormat/>
    <w:rsid w:val="008B2896"/>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8B2896"/>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8B2896"/>
    <w:pPr>
      <w:spacing w:after="100"/>
      <w:ind w:left="1100"/>
    </w:pPr>
  </w:style>
  <w:style w:styleId="TOC7" w:type="paragraph">
    <w:name w:val="toc 7"/>
    <w:basedOn w:val="Normal"/>
    <w:next w:val="Normal"/>
    <w:autoRedefine/>
    <w:uiPriority w:val="39"/>
    <w:unhideWhenUsed/>
    <w:rsid w:val="008B2896"/>
    <w:pPr>
      <w:spacing w:after="100"/>
      <w:ind w:left="1320"/>
    </w:pPr>
  </w:style>
  <w:style w:styleId="TOC8" w:type="paragraph">
    <w:name w:val="toc 8"/>
    <w:basedOn w:val="Normal"/>
    <w:next w:val="Normal"/>
    <w:autoRedefine/>
    <w:uiPriority w:val="39"/>
    <w:unhideWhenUsed/>
    <w:rsid w:val="008B2896"/>
    <w:pPr>
      <w:spacing w:after="100"/>
      <w:ind w:left="1540"/>
    </w:pPr>
  </w:style>
  <w:style w:styleId="TOC9" w:type="paragraph">
    <w:name w:val="toc 9"/>
    <w:basedOn w:val="Normal"/>
    <w:next w:val="Normal"/>
    <w:autoRedefine/>
    <w:uiPriority w:val="39"/>
    <w:unhideWhenUsed/>
    <w:rsid w:val="008B2896"/>
    <w:pPr>
      <w:spacing w:after="100"/>
      <w:ind w:left="1760"/>
    </w:pPr>
  </w:style>
  <w:style w:styleId="CommentReference" w:type="character">
    <w:name w:val="annotation reference"/>
    <w:basedOn w:val="DefaultParagraphFont"/>
    <w:uiPriority w:val="99"/>
    <w:semiHidden/>
    <w:unhideWhenUsed/>
    <w:rsid w:val="008B2896"/>
    <w:rPr>
      <w:sz w:val="16"/>
      <w:szCs w:val="16"/>
    </w:rPr>
  </w:style>
  <w:style w:styleId="CommentText" w:type="paragraph">
    <w:name w:val="annotation text"/>
    <w:basedOn w:val="Normal"/>
    <w:link w:val="CommentTextChar"/>
    <w:uiPriority w:val="99"/>
    <w:semiHidden/>
    <w:unhideWhenUsed/>
    <w:rsid w:val="008B2896"/>
    <w:pPr>
      <w:spacing w:lineRule="auto" w:line="240"/>
    </w:pPr>
    <w:rPr>
      <w:sz w:val="20"/>
      <w:szCs w:val="20"/>
    </w:rPr>
  </w:style>
  <w:style w:customStyle="true" w:styleId="CommentTextChar" w:type="character">
    <w:name w:val="Comment Text Char"/>
    <w:basedOn w:val="DefaultParagraphFont"/>
    <w:link w:val="CommentText"/>
    <w:uiPriority w:val="99"/>
    <w:semiHidden/>
    <w:rsid w:val="008B2896"/>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8B2896"/>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8B2896"/>
    <w:rPr>
      <w:b/>
      <w:bCs/>
    </w:rPr>
  </w:style>
  <w:style w:customStyle="true" w:styleId="CommentSubjectChar" w:type="character">
    <w:name w:val="Comment Subject Char"/>
    <w:basedOn w:val="CommentTextChar"/>
    <w:link w:val="CommentSubject"/>
    <w:uiPriority w:val="99"/>
    <w:semiHidden/>
    <w:rsid w:val="008B2896"/>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8B2896"/>
    <w:pPr>
      <w:spacing w:lineRule="auto" w:line="240" w:after="0"/>
      <w:ind w:hanging="220" w:left="440"/>
    </w:pPr>
  </w:style>
  <w:style w:styleId="Index4" w:type="paragraph">
    <w:name w:val="index 4"/>
    <w:basedOn w:val="Normal"/>
    <w:next w:val="Normal"/>
    <w:autoRedefine/>
    <w:uiPriority w:val="99"/>
    <w:semiHidden/>
    <w:unhideWhenUsed/>
    <w:rsid w:val="008B2896"/>
    <w:pPr>
      <w:spacing w:lineRule="auto" w:line="240" w:after="0"/>
      <w:ind w:hanging="220" w:left="880"/>
    </w:pPr>
  </w:style>
  <w:style w:styleId="Index3" w:type="paragraph">
    <w:name w:val="index 3"/>
    <w:aliases w:val="idx3"/>
    <w:basedOn w:val="Normal"/>
    <w:next w:val="Normal"/>
    <w:autoRedefine/>
    <w:uiPriority w:val="99"/>
    <w:semiHidden/>
    <w:unhideWhenUsed/>
    <w:rsid w:val="008B2896"/>
    <w:pPr>
      <w:spacing w:lineRule="auto" w:line="240" w:after="0"/>
      <w:ind w:hanging="220" w:left="660"/>
    </w:pPr>
  </w:style>
  <w:style w:styleId="FootnoteText" w:type="paragraph">
    <w:name w:val="footnote text"/>
    <w:basedOn w:val="Normal"/>
    <w:link w:val="FootnoteTextChar"/>
    <w:uiPriority w:val="99"/>
    <w:semiHidden/>
    <w:unhideWhenUsed/>
    <w:rsid w:val="008B2896"/>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8B2896"/>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8B2896"/>
    <w:rPr>
      <w:vertAlign w:val="superscript"/>
    </w:rPr>
  </w:style>
  <w:style w:styleId="IndexHeading" w:type="paragraph">
    <w:name w:val="index heading"/>
    <w:basedOn w:val="Normal"/>
    <w:next w:val="Index1"/>
    <w:uiPriority w:val="99"/>
    <w:semiHidden/>
    <w:unhideWhenUsed/>
    <w:rsid w:val="008B2896"/>
    <w:rPr>
      <w:rFonts w:hAnsi="Arial" w:ascii="Arial"/>
      <w:b/>
      <w:bCs/>
    </w:rPr>
  </w:style>
  <w:style w:styleId="Caption" w:type="paragraph">
    <w:name w:val="caption"/>
    <w:basedOn w:val="Normal"/>
    <w:next w:val="Normal"/>
    <w:uiPriority w:val="99"/>
    <w:semiHidden/>
    <w:unhideWhenUsed/>
    <w:rsid w:val="008B2896"/>
    <w:pPr>
      <w:spacing w:lineRule="auto" w:line="240"/>
    </w:pPr>
    <w:rPr>
      <w:b/>
      <w:bCs/>
      <w:color w:val="666666"/>
      <w:sz w:val="18"/>
      <w:szCs w:val="18"/>
    </w:rPr>
  </w:style>
  <w:style w:styleId="List" w:type="paragraph">
    <w:name w:val="List"/>
    <w:basedOn w:val="Normal"/>
    <w:uiPriority w:val="99"/>
    <w:semiHidden/>
    <w:unhideWhenUsed/>
    <w:rsid w:val="008B2896"/>
    <w:pPr>
      <w:ind w:hanging="360" w:left="360"/>
      <w:contextualSpacing/>
    </w:pPr>
  </w:style>
  <w:style w:styleId="ListBullet2" w:type="paragraph">
    <w:name w:val="List Bullet 2"/>
    <w:aliases w:val="lb2"/>
    <w:basedOn w:val="Normal"/>
    <w:unhideWhenUsed/>
    <w:rsid w:val="008B2896"/>
    <w:pPr>
      <w:numPr>
        <w:numId w:val="8"/>
      </w:numPr>
      <w:ind w:left="1080"/>
      <w:contextualSpacing/>
    </w:pPr>
  </w:style>
  <w:style w:styleId="ListBullet3" w:type="paragraph">
    <w:name w:val="List Bullet 3"/>
    <w:basedOn w:val="Normal"/>
    <w:semiHidden/>
    <w:unhideWhenUsed/>
    <w:rsid w:val="008B2896"/>
    <w:pPr>
      <w:numPr>
        <w:numId w:val="4"/>
      </w:numPr>
      <w:ind w:left="1440"/>
      <w:contextualSpacing/>
    </w:pPr>
  </w:style>
  <w:style w:styleId="Strong" w:type="character">
    <w:name w:val="Strong"/>
    <w:basedOn w:val="DefaultParagraphFont"/>
    <w:uiPriority w:val="22"/>
    <w:qFormat/>
    <w:rsid w:val="008B2896"/>
    <w:rPr>
      <w:b/>
      <w:bCs/>
    </w:rPr>
  </w:style>
  <w:style w:styleId="ListBullet4" w:type="paragraph">
    <w:name w:val="List Bullet 4"/>
    <w:basedOn w:val="Normal"/>
    <w:uiPriority w:val="99"/>
    <w:semiHidden/>
    <w:unhideWhenUsed/>
    <w:rsid w:val="008B2896"/>
    <w:pPr>
      <w:numPr>
        <w:numId w:val="5"/>
      </w:numPr>
      <w:ind w:left="1800"/>
      <w:contextualSpacing/>
    </w:pPr>
  </w:style>
  <w:style w:styleId="EndnoteText" w:type="paragraph">
    <w:name w:val="endnote text"/>
    <w:basedOn w:val="Normal"/>
    <w:link w:val="EndnoteTextChar"/>
    <w:uiPriority w:val="99"/>
    <w:semiHidden/>
    <w:unhideWhenUsed/>
    <w:rsid w:val="008B2896"/>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8B2896"/>
    <w:rPr>
      <w:rFonts w:cs="Times New Roman" w:eastAsia="Times New Roman"/>
      <w:sz w:val="20"/>
      <w:szCs w:val="20"/>
      <w:lang w:eastAsia="en-CA" w:val="en-CA"/>
    </w:rPr>
  </w:style>
  <w:style w:styleId="Hyperlink" w:type="character">
    <w:name w:val="Hyperlink"/>
    <w:basedOn w:val="DefaultParagraphFont"/>
    <w:uiPriority w:val="99"/>
    <w:unhideWhenUsed/>
    <w:rsid w:val="008B2896"/>
    <w:rPr>
      <w:color w:val="5F5F5F"/>
      <w:u w:val="single"/>
    </w:rPr>
  </w:style>
  <w:style w:styleId="Index5" w:type="paragraph">
    <w:name w:val="index 5"/>
    <w:basedOn w:val="Normal"/>
    <w:next w:val="Normal"/>
    <w:autoRedefine/>
    <w:uiPriority w:val="99"/>
    <w:semiHidden/>
    <w:unhideWhenUsed/>
    <w:rsid w:val="008B2896"/>
    <w:pPr>
      <w:spacing w:lineRule="auto" w:line="240" w:after="0"/>
      <w:ind w:hanging="220" w:left="1100"/>
    </w:pPr>
  </w:style>
  <w:style w:styleId="Index6" w:type="paragraph">
    <w:name w:val="index 6"/>
    <w:basedOn w:val="Normal"/>
    <w:next w:val="Normal"/>
    <w:autoRedefine/>
    <w:uiPriority w:val="99"/>
    <w:semiHidden/>
    <w:unhideWhenUsed/>
    <w:rsid w:val="008B2896"/>
    <w:pPr>
      <w:spacing w:lineRule="auto" w:line="240" w:after="0"/>
      <w:ind w:hanging="220" w:left="1320"/>
    </w:pPr>
  </w:style>
  <w:style w:styleId="Index7" w:type="paragraph">
    <w:name w:val="index 7"/>
    <w:basedOn w:val="Normal"/>
    <w:next w:val="Normal"/>
    <w:autoRedefine/>
    <w:uiPriority w:val="99"/>
    <w:semiHidden/>
    <w:unhideWhenUsed/>
    <w:rsid w:val="008B2896"/>
    <w:pPr>
      <w:spacing w:lineRule="auto" w:line="240" w:after="0"/>
      <w:ind w:hanging="220" w:left="1540"/>
    </w:pPr>
  </w:style>
  <w:style w:styleId="Index8" w:type="paragraph">
    <w:name w:val="index 8"/>
    <w:basedOn w:val="Normal"/>
    <w:next w:val="Normal"/>
    <w:autoRedefine/>
    <w:uiPriority w:val="99"/>
    <w:semiHidden/>
    <w:unhideWhenUsed/>
    <w:rsid w:val="008B2896"/>
    <w:pPr>
      <w:spacing w:lineRule="auto" w:line="240" w:after="0"/>
      <w:ind w:hanging="220" w:left="1760"/>
    </w:pPr>
  </w:style>
  <w:style w:styleId="Index9" w:type="paragraph">
    <w:name w:val="index 9"/>
    <w:basedOn w:val="Normal"/>
    <w:next w:val="Normal"/>
    <w:autoRedefine/>
    <w:uiPriority w:val="99"/>
    <w:semiHidden/>
    <w:unhideWhenUsed/>
    <w:rsid w:val="008B2896"/>
    <w:pPr>
      <w:spacing w:lineRule="auto" w:line="240" w:after="0"/>
      <w:ind w:hanging="220" w:left="1980"/>
    </w:pPr>
  </w:style>
  <w:style w:styleId="MacroText" w:type="paragraph">
    <w:name w:val="macro"/>
    <w:link w:val="MacroTextChar"/>
    <w:uiPriority w:val="99"/>
    <w:semiHidden/>
    <w:unhideWhenUsed/>
    <w:rsid w:val="008B2896"/>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8B2896"/>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8B2896"/>
    <w:pPr>
      <w:spacing w:after="0"/>
      <w:ind w:hanging="220" w:left="220"/>
    </w:pPr>
  </w:style>
  <w:style w:styleId="TableofFigures" w:type="paragraph">
    <w:name w:val="table of figures"/>
    <w:basedOn w:val="Normal"/>
    <w:next w:val="Normal"/>
    <w:uiPriority w:val="99"/>
    <w:semiHidden/>
    <w:unhideWhenUsed/>
    <w:rsid w:val="008B2896"/>
    <w:pPr>
      <w:spacing w:after="0"/>
    </w:pPr>
  </w:style>
  <w:style w:styleId="TOAHeading" w:type="paragraph">
    <w:name w:val="toa heading"/>
    <w:basedOn w:val="Normal"/>
    <w:next w:val="Normal"/>
    <w:uiPriority w:val="99"/>
    <w:semiHidden/>
    <w:unhideWhenUsed/>
    <w:rsid w:val="008B2896"/>
    <w:pPr>
      <w:spacing w:before="120"/>
    </w:pPr>
    <w:rPr>
      <w:rFonts w:hAnsi="Arial" w:ascii="Arial"/>
      <w:b/>
      <w:bCs/>
      <w:sz w:val="24"/>
      <w:szCs w:val="24"/>
    </w:rPr>
  </w:style>
  <w:style w:styleId="PageNumber" w:type="character">
    <w:name w:val="page number"/>
    <w:basedOn w:val="DefaultParagraphFont"/>
    <w:uiPriority w:val="99"/>
    <w:semiHidden/>
    <w:unhideWhenUsed/>
    <w:rsid w:val="008B2896"/>
  </w:style>
  <w:style w:styleId="NormalWeb" w:type="paragraph">
    <w:name w:val="Normal (Web)"/>
    <w:basedOn w:val="Normal"/>
    <w:uiPriority w:val="99"/>
    <w:semiHidden/>
    <w:unhideWhenUsed/>
    <w:rsid w:val="008B2896"/>
    <w:rPr>
      <w:sz w:val="24"/>
      <w:szCs w:val="24"/>
    </w:rPr>
  </w:style>
  <w:style w:styleId="Closing" w:type="paragraph">
    <w:name w:val="Closing"/>
    <w:basedOn w:val="Normal"/>
    <w:link w:val="ClosingChar"/>
    <w:uiPriority w:val="99"/>
    <w:semiHidden/>
    <w:unhideWhenUsed/>
    <w:rsid w:val="008B2896"/>
    <w:pPr>
      <w:spacing w:lineRule="auto" w:line="240" w:after="0"/>
      <w:ind w:left="4320"/>
    </w:pPr>
  </w:style>
  <w:style w:customStyle="true" w:styleId="ClosingChar" w:type="character">
    <w:name w:val="Closing Char"/>
    <w:basedOn w:val="DefaultParagraphFont"/>
    <w:link w:val="Closing"/>
    <w:uiPriority w:val="99"/>
    <w:semiHidden/>
    <w:rsid w:val="008B2896"/>
    <w:rPr>
      <w:rFonts w:cs="Times New Roman" w:eastAsia="Times New Roman"/>
      <w:lang w:eastAsia="en-CA" w:val="en-CA"/>
    </w:rPr>
  </w:style>
  <w:style w:styleId="Date" w:type="paragraph">
    <w:name w:val="Date"/>
    <w:basedOn w:val="Normal"/>
    <w:next w:val="Normal"/>
    <w:link w:val="DateChar"/>
    <w:uiPriority w:val="99"/>
    <w:semiHidden/>
    <w:unhideWhenUsed/>
    <w:rsid w:val="008B2896"/>
  </w:style>
  <w:style w:customStyle="true" w:styleId="DateChar" w:type="character">
    <w:name w:val="Date Char"/>
    <w:basedOn w:val="DefaultParagraphFont"/>
    <w:link w:val="Date"/>
    <w:uiPriority w:val="99"/>
    <w:semiHidden/>
    <w:rsid w:val="008B2896"/>
    <w:rPr>
      <w:rFonts w:cs="Times New Roman" w:eastAsia="Times New Roman"/>
      <w:lang w:eastAsia="en-CA" w:val="en-CA"/>
    </w:rPr>
  </w:style>
  <w:style w:styleId="E-mailSignature" w:type="paragraph">
    <w:name w:val="E-mail Signature"/>
    <w:basedOn w:val="Normal"/>
    <w:link w:val="E-mailSignatureChar"/>
    <w:uiPriority w:val="99"/>
    <w:semiHidden/>
    <w:unhideWhenUsed/>
    <w:rsid w:val="008B2896"/>
    <w:pPr>
      <w:spacing w:lineRule="auto" w:line="240" w:after="0"/>
    </w:pPr>
  </w:style>
  <w:style w:customStyle="true" w:styleId="E-mailSignatureChar" w:type="character">
    <w:name w:val="E-mail Signature Char"/>
    <w:basedOn w:val="DefaultParagraphFont"/>
    <w:link w:val="E-mailSignature"/>
    <w:uiPriority w:val="99"/>
    <w:semiHidden/>
    <w:rsid w:val="008B2896"/>
    <w:rPr>
      <w:rFonts w:cs="Times New Roman" w:eastAsia="Times New Roman"/>
      <w:lang w:eastAsia="en-CA" w:val="en-CA"/>
    </w:rPr>
  </w:style>
  <w:style w:styleId="EnvelopeAddress" w:type="paragraph">
    <w:name w:val="envelope address"/>
    <w:basedOn w:val="Normal"/>
    <w:uiPriority w:val="99"/>
    <w:semiHidden/>
    <w:unhideWhenUsed/>
    <w:rsid w:val="008B2896"/>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8B2896"/>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8B2896"/>
    <w:pPr>
      <w:spacing w:lineRule="auto" w:line="240" w:after="0"/>
    </w:pPr>
    <w:rPr>
      <w:i/>
      <w:iCs/>
    </w:rPr>
  </w:style>
  <w:style w:customStyle="true" w:styleId="HTMLAddressChar" w:type="character">
    <w:name w:val="HTML Address Char"/>
    <w:basedOn w:val="DefaultParagraphFont"/>
    <w:link w:val="HTMLAddress"/>
    <w:uiPriority w:val="99"/>
    <w:semiHidden/>
    <w:rsid w:val="008B2896"/>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8B2896"/>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8B2896"/>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8B2896"/>
    <w:pPr>
      <w:ind w:hanging="360" w:left="720"/>
      <w:contextualSpacing/>
    </w:pPr>
  </w:style>
  <w:style w:styleId="List3" w:type="paragraph">
    <w:name w:val="List 3"/>
    <w:basedOn w:val="Normal"/>
    <w:uiPriority w:val="99"/>
    <w:semiHidden/>
    <w:unhideWhenUsed/>
    <w:rsid w:val="008B2896"/>
    <w:pPr>
      <w:ind w:hanging="360" w:left="1080"/>
      <w:contextualSpacing/>
    </w:pPr>
  </w:style>
  <w:style w:styleId="List4" w:type="paragraph">
    <w:name w:val="List 4"/>
    <w:basedOn w:val="Normal"/>
    <w:uiPriority w:val="99"/>
    <w:semiHidden/>
    <w:unhideWhenUsed/>
    <w:rsid w:val="008B2896"/>
    <w:pPr>
      <w:ind w:hanging="360" w:left="1440"/>
      <w:contextualSpacing/>
    </w:pPr>
  </w:style>
  <w:style w:styleId="List5" w:type="paragraph">
    <w:name w:val="List 5"/>
    <w:basedOn w:val="Normal"/>
    <w:uiPriority w:val="99"/>
    <w:semiHidden/>
    <w:unhideWhenUsed/>
    <w:rsid w:val="008B2896"/>
    <w:pPr>
      <w:ind w:hanging="360" w:left="1800"/>
      <w:contextualSpacing/>
    </w:pPr>
  </w:style>
  <w:style w:styleId="ListContinue" w:type="paragraph">
    <w:name w:val="List Continue"/>
    <w:basedOn w:val="Normal"/>
    <w:uiPriority w:val="99"/>
    <w:semiHidden/>
    <w:unhideWhenUsed/>
    <w:rsid w:val="008B2896"/>
    <w:pPr>
      <w:spacing w:after="120"/>
      <w:ind w:left="360"/>
      <w:contextualSpacing/>
    </w:pPr>
  </w:style>
  <w:style w:styleId="ListContinue2" w:type="paragraph">
    <w:name w:val="List Continue 2"/>
    <w:basedOn w:val="Normal"/>
    <w:uiPriority w:val="99"/>
    <w:semiHidden/>
    <w:unhideWhenUsed/>
    <w:rsid w:val="008B2896"/>
    <w:pPr>
      <w:spacing w:after="120"/>
      <w:ind w:left="720"/>
      <w:contextualSpacing/>
    </w:pPr>
  </w:style>
  <w:style w:styleId="ListContinue3" w:type="paragraph">
    <w:name w:val="List Continue 3"/>
    <w:basedOn w:val="Normal"/>
    <w:uiPriority w:val="99"/>
    <w:semiHidden/>
    <w:unhideWhenUsed/>
    <w:rsid w:val="008B2896"/>
    <w:pPr>
      <w:spacing w:after="120"/>
      <w:ind w:left="1080"/>
      <w:contextualSpacing/>
    </w:pPr>
  </w:style>
  <w:style w:styleId="ListContinue4" w:type="paragraph">
    <w:name w:val="List Continue 4"/>
    <w:basedOn w:val="Normal"/>
    <w:uiPriority w:val="99"/>
    <w:semiHidden/>
    <w:unhideWhenUsed/>
    <w:rsid w:val="008B2896"/>
    <w:pPr>
      <w:spacing w:after="120"/>
      <w:ind w:left="1440"/>
      <w:contextualSpacing/>
    </w:pPr>
  </w:style>
  <w:style w:styleId="ListContinue5" w:type="paragraph">
    <w:name w:val="List Continue 5"/>
    <w:basedOn w:val="Normal"/>
    <w:uiPriority w:val="99"/>
    <w:semiHidden/>
    <w:unhideWhenUsed/>
    <w:rsid w:val="008B2896"/>
    <w:pPr>
      <w:spacing w:after="120"/>
      <w:ind w:left="1800"/>
      <w:contextualSpacing/>
    </w:pPr>
  </w:style>
  <w:style w:styleId="ListNumber2" w:type="paragraph">
    <w:name w:val="List Number 2"/>
    <w:basedOn w:val="Normal"/>
    <w:uiPriority w:val="99"/>
    <w:unhideWhenUsed/>
    <w:rsid w:val="008B2896"/>
    <w:pPr>
      <w:numPr>
        <w:numId w:val="9"/>
      </w:numPr>
      <w:contextualSpacing/>
    </w:pPr>
  </w:style>
  <w:style w:styleId="ListNumber3" w:type="paragraph">
    <w:name w:val="List Number 3"/>
    <w:basedOn w:val="Normal"/>
    <w:uiPriority w:val="99"/>
    <w:semiHidden/>
    <w:unhideWhenUsed/>
    <w:rsid w:val="008B2896"/>
    <w:pPr>
      <w:numPr>
        <w:numId w:val="10"/>
      </w:numPr>
      <w:contextualSpacing/>
    </w:pPr>
  </w:style>
  <w:style w:styleId="ListNumber4" w:type="paragraph">
    <w:name w:val="List Number 4"/>
    <w:basedOn w:val="Normal"/>
    <w:uiPriority w:val="99"/>
    <w:semiHidden/>
    <w:unhideWhenUsed/>
    <w:rsid w:val="008B2896"/>
    <w:pPr>
      <w:numPr>
        <w:numId w:val="11"/>
      </w:numPr>
      <w:contextualSpacing/>
    </w:pPr>
  </w:style>
  <w:style w:styleId="ListNumber5" w:type="paragraph">
    <w:name w:val="List Number 5"/>
    <w:basedOn w:val="Normal"/>
    <w:uiPriority w:val="99"/>
    <w:semiHidden/>
    <w:unhideWhenUsed/>
    <w:rsid w:val="008B2896"/>
    <w:pPr>
      <w:tabs>
        <w:tab w:pos="1800" w:val="num"/>
      </w:tabs>
      <w:ind w:hanging="360" w:left="1800"/>
      <w:contextualSpacing/>
    </w:pPr>
  </w:style>
  <w:style w:styleId="NormalIndent" w:type="paragraph">
    <w:name w:val="Normal Indent"/>
    <w:basedOn w:val="Normal"/>
    <w:uiPriority w:val="99"/>
    <w:semiHidden/>
    <w:unhideWhenUsed/>
    <w:rsid w:val="008B2896"/>
    <w:pPr>
      <w:ind w:left="720"/>
    </w:pPr>
  </w:style>
  <w:style w:styleId="PlainText" w:type="paragraph">
    <w:name w:val="Plain Text"/>
    <w:basedOn w:val="Normal"/>
    <w:link w:val="PlainTextChar"/>
    <w:uiPriority w:val="99"/>
    <w:semiHidden/>
    <w:unhideWhenUsed/>
    <w:rsid w:val="008B2896"/>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8B2896"/>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8B2896"/>
  </w:style>
  <w:style w:customStyle="true" w:styleId="SalutationChar" w:type="character">
    <w:name w:val="Salutation Char"/>
    <w:basedOn w:val="DefaultParagraphFont"/>
    <w:link w:val="Salutation"/>
    <w:uiPriority w:val="99"/>
    <w:semiHidden/>
    <w:rsid w:val="008B2896"/>
    <w:rPr>
      <w:rFonts w:cs="Times New Roman" w:eastAsia="Times New Roman"/>
      <w:lang w:eastAsia="en-CA" w:val="en-CA"/>
    </w:rPr>
  </w:style>
  <w:style w:styleId="Signature" w:type="paragraph">
    <w:name w:val="Signature"/>
    <w:basedOn w:val="Normal"/>
    <w:link w:val="SignatureChar"/>
    <w:uiPriority w:val="99"/>
    <w:semiHidden/>
    <w:unhideWhenUsed/>
    <w:rsid w:val="008B2896"/>
    <w:pPr>
      <w:spacing w:lineRule="auto" w:line="240" w:after="0"/>
      <w:ind w:left="4320"/>
    </w:pPr>
  </w:style>
  <w:style w:customStyle="true" w:styleId="SignatureChar" w:type="character">
    <w:name w:val="Signature Char"/>
    <w:basedOn w:val="DefaultParagraphFont"/>
    <w:link w:val="Signature"/>
    <w:uiPriority w:val="99"/>
    <w:semiHidden/>
    <w:rsid w:val="008B2896"/>
    <w:rPr>
      <w:rFonts w:cs="Times New Roman" w:eastAsia="Times New Roman"/>
      <w:lang w:eastAsia="en-CA" w:val="en-CA"/>
    </w:rPr>
  </w:style>
  <w:style w:styleId="HTMLTypewriter" w:type="character">
    <w:name w:val="HTML Typewriter"/>
    <w:basedOn w:val="DefaultParagraphFont"/>
    <w:uiPriority w:val="99"/>
    <w:semiHidden/>
    <w:unhideWhenUsed/>
    <w:rsid w:val="008B2896"/>
    <w:rPr>
      <w:rFonts w:hAnsi="Consolas" w:ascii="Consolas"/>
      <w:sz w:val="20"/>
      <w:szCs w:val="20"/>
    </w:rPr>
  </w:style>
  <w:style w:styleId="TableSubtle1" w:type="table">
    <w:name w:val="Table Subtle 1"/>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8B2896"/>
    <w:pPr>
      <w:numPr>
        <w:numId w:val="6"/>
      </w:numPr>
      <w:contextualSpacing/>
    </w:pPr>
  </w:style>
  <w:style w:styleId="HTMLCode" w:type="character">
    <w:name w:val="HTML Code"/>
    <w:basedOn w:val="DefaultParagraphFont"/>
    <w:uiPriority w:val="99"/>
    <w:semiHidden/>
    <w:unhideWhenUsed/>
    <w:rsid w:val="008B2896"/>
    <w:rPr>
      <w:rFonts w:hAnsi="Consolas" w:ascii="Consolas"/>
      <w:sz w:val="20"/>
      <w:szCs w:val="20"/>
    </w:rPr>
  </w:style>
  <w:style w:styleId="HTMLCite" w:type="character">
    <w:name w:val="HTML Cite"/>
    <w:basedOn w:val="DefaultParagraphFont"/>
    <w:uiPriority w:val="99"/>
    <w:semiHidden/>
    <w:unhideWhenUsed/>
    <w:rsid w:val="008B2896"/>
    <w:rPr>
      <w:i/>
      <w:iCs/>
    </w:rPr>
  </w:style>
  <w:style w:styleId="FollowedHyperlink" w:type="character">
    <w:name w:val="FollowedHyperlink"/>
    <w:basedOn w:val="DefaultParagraphFont"/>
    <w:uiPriority w:val="99"/>
    <w:semiHidden/>
    <w:unhideWhenUsed/>
    <w:rsid w:val="008B2896"/>
    <w:rPr>
      <w:color w:val="919191"/>
      <w:u w:val="single"/>
    </w:rPr>
  </w:style>
  <w:style w:styleId="HTMLAcronym" w:type="character">
    <w:name w:val="HTML Acronym"/>
    <w:basedOn w:val="DefaultParagraphFont"/>
    <w:uiPriority w:val="99"/>
    <w:semiHidden/>
    <w:unhideWhenUsed/>
    <w:rsid w:val="008B2896"/>
  </w:style>
  <w:style w:styleId="HTMLDefinition" w:type="character">
    <w:name w:val="HTML Definition"/>
    <w:basedOn w:val="DefaultParagraphFont"/>
    <w:uiPriority w:val="99"/>
    <w:semiHidden/>
    <w:unhideWhenUsed/>
    <w:rsid w:val="008B2896"/>
    <w:rPr>
      <w:i/>
      <w:iCs/>
    </w:rPr>
  </w:style>
  <w:style w:styleId="HTMLKeyboard" w:type="character">
    <w:name w:val="HTML Keyboard"/>
    <w:basedOn w:val="DefaultParagraphFont"/>
    <w:uiPriority w:val="99"/>
    <w:semiHidden/>
    <w:unhideWhenUsed/>
    <w:rsid w:val="008B2896"/>
    <w:rPr>
      <w:rFonts w:hAnsi="Consolas" w:ascii="Consolas"/>
      <w:sz w:val="20"/>
      <w:szCs w:val="20"/>
    </w:rPr>
  </w:style>
  <w:style w:styleId="HTMLSample" w:type="character">
    <w:name w:val="HTML Sample"/>
    <w:basedOn w:val="DefaultParagraphFont"/>
    <w:uiPriority w:val="99"/>
    <w:semiHidden/>
    <w:unhideWhenUsed/>
    <w:rsid w:val="008B2896"/>
    <w:rPr>
      <w:rFonts w:hAnsi="Consolas" w:ascii="Consolas"/>
      <w:sz w:val="24"/>
      <w:szCs w:val="24"/>
    </w:rPr>
  </w:style>
  <w:style w:styleId="HTMLVariable" w:type="character">
    <w:name w:val="HTML Variable"/>
    <w:basedOn w:val="DefaultParagraphFont"/>
    <w:uiPriority w:val="99"/>
    <w:semiHidden/>
    <w:unhideWhenUsed/>
    <w:rsid w:val="008B2896"/>
    <w:rPr>
      <w:i/>
      <w:iCs/>
    </w:rPr>
  </w:style>
  <w:style w:styleId="Table3Deffects1" w:type="table">
    <w:name w:val="Table 3D effects 1"/>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8B2896"/>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8B2896"/>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8B2896"/>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8B2896"/>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8B2896"/>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8B2896"/>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8B2896"/>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8B2896"/>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8B2896"/>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8B2896"/>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8B2896"/>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8B2896"/>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8B2896"/>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8B2896"/>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8B2896"/>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8B2896"/>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8B2896"/>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8B2896"/>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8B2896"/>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8B2896"/>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8B2896"/>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8B2896"/>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8B2896"/>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8B2896"/>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8B2896"/>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8B2896"/>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8B2896"/>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8B2896"/>
  </w:style>
  <w:style w:styleId="1ai" w:type="numbering">
    <w:name w:val="Outline List 1"/>
    <w:basedOn w:val="NoList"/>
    <w:uiPriority w:val="99"/>
    <w:semiHidden/>
    <w:unhideWhenUsed/>
    <w:rsid w:val="008B2896"/>
  </w:style>
  <w:style w:styleId="111111" w:type="numbering">
    <w:name w:val="Outline List 2"/>
    <w:basedOn w:val="NoList"/>
    <w:uiPriority w:val="99"/>
    <w:semiHidden/>
    <w:unhideWhenUsed/>
    <w:rsid w:val="008B2896"/>
  </w:style>
  <w:style w:customStyle="true" w:styleId="Superscript" w:type="character">
    <w:name w:val="Superscript"/>
    <w:basedOn w:val="DefaultParagraphFont"/>
    <w:rsid w:val="008B2896"/>
    <w:rPr>
      <w:vertAlign w:val="superscript"/>
    </w:rPr>
  </w:style>
  <w:style w:customStyle="true" w:styleId="Terminal" w:type="character">
    <w:name w:val="Terminal"/>
    <w:basedOn w:val="DefaultParagraphFont"/>
    <w:rsid w:val="008B2896"/>
    <w:rPr>
      <w:rFonts w:hAnsi="Lucida Console" w:ascii="Lucida Console"/>
      <w:i/>
      <w:noProof/>
      <w:sz w:val="20"/>
      <w:lang w:val="en-US"/>
    </w:rPr>
  </w:style>
  <w:style w:customStyle="true" w:styleId="Production" w:type="character">
    <w:name w:val="Production"/>
    <w:basedOn w:val="DefaultParagraphFont"/>
    <w:rsid w:val="008B2896"/>
    <w:rPr>
      <w:rFonts w:hAnsi="Times New Roman" w:ascii="Times New Roman"/>
      <w:i/>
      <w:noProof/>
      <w:sz w:val="22"/>
      <w:lang w:val="en-US"/>
    </w:rPr>
  </w:style>
  <w:style w:customStyle="true" w:styleId="Grammar" w:type="paragraph">
    <w:name w:val="Grammar"/>
    <w:basedOn w:val="Normal"/>
    <w:next w:val="Normal"/>
    <w:rsid w:val="008B2896"/>
    <w:pPr>
      <w:keepLines/>
      <w:spacing w:lineRule="exact" w:line="250" w:after="120"/>
      <w:ind w:hanging="360" w:left="1080"/>
    </w:pPr>
    <w:rPr>
      <w:i/>
      <w:noProof/>
      <w:szCs w:val="20"/>
    </w:rPr>
  </w:style>
  <w:style w:customStyle="true" w:styleId="GrammarText" w:type="character">
    <w:name w:val="Grammar Text"/>
    <w:basedOn w:val="DefaultParagraphFont"/>
    <w:rsid w:val="008B2896"/>
    <w:rPr>
      <w:i/>
    </w:rPr>
  </w:style>
  <w:style w:customStyle="true" w:styleId="Emphasisstrong" w:type="character">
    <w:name w:val="Emphasis strong"/>
    <w:basedOn w:val="DefaultParagraphFont"/>
    <w:rsid w:val="008B2896"/>
    <w:rPr>
      <w:b/>
      <w:bCs/>
    </w:rPr>
  </w:style>
  <w:style w:customStyle="true" w:styleId="IndentedElementTable" w:type="table">
    <w:name w:val="Indented ElementTable"/>
    <w:basedOn w:val="ElementTable"/>
    <w:uiPriority w:val="99"/>
    <w:qFormat/>
    <w:rsid w:val="008B2896"/>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8B2896"/>
    <w:pPr>
      <w:ind w:left="360"/>
    </w:pPr>
  </w:style>
  <w:style w:customStyle="true" w:styleId="ProductionSuperscript" w:type="character">
    <w:name w:val="Production Superscript"/>
    <w:basedOn w:val="Production"/>
    <w:rsid w:val="008B2896"/>
    <w:rPr>
      <w:rFonts w:hAnsi="Times New Roman" w:ascii="Times New Roman"/>
      <w:i/>
      <w:noProof/>
      <w:sz w:val="22"/>
      <w:vertAlign w:val="superscript"/>
      <w:lang w:val="en-US"/>
    </w:rPr>
  </w:style>
  <w:style w:customStyle="true" w:styleId="Appendix1" w:type="paragraph">
    <w:name w:val="Appendix 1"/>
    <w:basedOn w:val="Heading1"/>
    <w:next w:val="Normal"/>
    <w:rsid w:val="008B2896"/>
    <w:pPr>
      <w:numPr>
        <w:numId w:val="7"/>
      </w:numPr>
      <w:ind w:hanging="2160" w:left="2160"/>
    </w:pPr>
  </w:style>
  <w:style w:customStyle="true" w:styleId="Appendix2" w:type="paragraph">
    <w:name w:val="Appendix 2"/>
    <w:basedOn w:val="Heading2"/>
    <w:next w:val="Normal"/>
    <w:rsid w:val="008B2896"/>
    <w:pPr>
      <w:numPr>
        <w:numId w:val="7"/>
      </w:numPr>
    </w:pPr>
  </w:style>
  <w:style w:customStyle="true" w:styleId="SquareBullet1" w:type="paragraph">
    <w:name w:val="Square Bullet 1"/>
    <w:basedOn w:val="Normal"/>
    <w:rsid w:val="008B2896"/>
    <w:pPr>
      <w:numPr>
        <w:numId w:val="12"/>
      </w:numPr>
    </w:pPr>
  </w:style>
  <w:style w:customStyle="true" w:styleId="SquareBullet2" w:type="paragraph">
    <w:name w:val="Square Bullet 2"/>
    <w:basedOn w:val="Normal"/>
    <w:rsid w:val="008B2896"/>
    <w:pPr>
      <w:numPr>
        <w:numId w:val="13"/>
      </w:numPr>
      <w:ind w:left="1080"/>
    </w:pPr>
  </w:style>
  <w:style w:customStyle="true" w:styleId="CheckmarkBullet3" w:type="paragraph">
    <w:name w:val="Checkmark Bullet 3"/>
    <w:basedOn w:val="Normal"/>
    <w:rsid w:val="008B2896"/>
    <w:pPr>
      <w:numPr>
        <w:numId w:val="14"/>
      </w:numPr>
      <w:ind w:left="1440"/>
    </w:pPr>
  </w:style>
  <w:style w:customStyle="true" w:styleId="CheckmarkBullet2" w:type="paragraph">
    <w:name w:val="Checkmark Bullet 2"/>
    <w:basedOn w:val="Normal"/>
    <w:rsid w:val="008B2896"/>
    <w:pPr>
      <w:numPr>
        <w:numId w:val="15"/>
      </w:numPr>
      <w:ind w:left="1080"/>
    </w:pPr>
  </w:style>
  <w:style w:customStyle="true" w:styleId="CheckmarkBullet" w:type="paragraph">
    <w:name w:val="Checkmark Bullet"/>
    <w:basedOn w:val="Normal"/>
    <w:rsid w:val="008B2896"/>
    <w:pPr>
      <w:numPr>
        <w:numId w:val="16"/>
      </w:numPr>
    </w:pPr>
  </w:style>
  <w:style w:styleId="NoSpacing" w:type="paragraph">
    <w:name w:val="No Spacing"/>
    <w:uiPriority w:val="1"/>
    <w:rsid w:val="008B2896"/>
    <w:rPr>
      <w:rFonts w:cs="Times New Roman" w:eastAsia="Times New Roman"/>
      <w:lang w:eastAsia="en-CA" w:val="en-CA"/>
    </w:rPr>
  </w:style>
  <w:style w:styleId="SubtleEmphasis" w:type="character">
    <w:name w:val="Subtle Emphasis"/>
    <w:basedOn w:val="DefaultParagraphFont"/>
    <w:uiPriority w:val="19"/>
    <w:rsid w:val="008B2896"/>
    <w:rPr>
      <w:i/>
      <w:iCs/>
    </w:rPr>
  </w:style>
  <w:style w:styleId="BlockText" w:type="paragraph">
    <w:name w:val="Block Text"/>
    <w:basedOn w:val="Normal"/>
    <w:uiPriority w:val="99"/>
    <w:semiHidden/>
    <w:unhideWhenUsed/>
    <w:rsid w:val="008B2896"/>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8B2896"/>
    <w:pPr>
      <w:numPr>
        <w:numId w:val="7"/>
      </w:numPr>
    </w:pPr>
  </w:style>
  <w:style w:customStyle="true" w:styleId="Appendix4" w:type="paragraph">
    <w:name w:val="Appendix 4"/>
    <w:basedOn w:val="Heading4"/>
    <w:next w:val="Normal"/>
    <w:rsid w:val="008B2896"/>
    <w:pPr>
      <w:numPr>
        <w:numId w:val="7"/>
      </w:numPr>
    </w:pPr>
  </w:style>
  <w:style w:customStyle="true" w:styleId="Appendix5" w:type="paragraph">
    <w:name w:val="Appendix 5"/>
    <w:basedOn w:val="Heading5"/>
    <w:next w:val="Normal"/>
    <w:rsid w:val="008B2896"/>
    <w:pPr>
      <w:numPr>
        <w:numId w:val="7"/>
      </w:numPr>
    </w:pPr>
  </w:style>
  <w:style w:customStyle="true" w:styleId="Appendix6" w:type="paragraph">
    <w:name w:val="Appendix 6"/>
    <w:basedOn w:val="Heading6"/>
    <w:next w:val="Normal"/>
    <w:rsid w:val="008B2896"/>
    <w:pPr>
      <w:numPr>
        <w:numId w:val="7"/>
      </w:numPr>
    </w:pPr>
  </w:style>
  <w:style w:styleId="ListParagraph" w:type="paragraph">
    <w:name w:val="List Paragraph"/>
    <w:basedOn w:val="Normal"/>
    <w:uiPriority w:val="34"/>
    <w:qFormat/>
    <w:rsid w:val="008B2896"/>
    <w:pPr>
      <w:ind w:left="720"/>
      <w:contextualSpacing/>
    </w:pPr>
  </w:style>
  <w:style w:customStyle="true" w:styleId="LightList1" w:type="table">
    <w:name w:val="Light List1"/>
    <w:basedOn w:val="TableNormal"/>
    <w:uiPriority w:val="61"/>
    <w:rsid w:val="008B2896"/>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8B2896"/>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8B2896"/>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84.png"></Relationship><Relationship Id="rId9" Type="http://schemas.openxmlformats.org/officeDocument/2006/relationships/image" Target="media/image85.gif"></Relationship><Relationship Id="rId10" Type="http://schemas.openxmlformats.org/officeDocument/2006/relationships/hyperlink" Target="formats.docx" TargetMode="External"/><Relationship Id="rId11" Type="http://schemas.openxmlformats.org/officeDocument/2006/relationships/hyperlink" Target="workbook.docx" TargetMode="External"/><Relationship Id="rId12" Type="http://schemas.openxmlformats.org/officeDocument/2006/relationships/hyperlink" Target="numFmt.docx" TargetMode="External"/><Relationship Id="rId13" Type="http://schemas.openxmlformats.org/officeDocument/2006/relationships/hyperlink" Target="format.docx" TargetMode="External"/><Relationship Id="rId14" Type="http://schemas.openxmlformats.org/officeDocument/2006/relationships/hyperlink" Target="cell.docx" TargetMode="External"/><Relationship Id="rId15" Type="http://schemas.openxmlformats.org/officeDocument/2006/relationships/hyperlink" Target="table.docx" TargetMode="External"/><Relationship Id="rId16" Type="http://schemas.openxmlformats.org/officeDocument/2006/relationships/hyperlink" Target="fill.docx" TargetMode="External"/><Relationship Id="rId17" Type="http://schemas.openxmlformats.org/officeDocument/2006/relationships/hyperlink" Target="text.docx" TargetMode="External"/><Relationship Id="rId18" Type="http://schemas.openxmlformats.org/officeDocument/2006/relationships/hyperlink" Target="colors.docx" TargetMode="External"/><Relationship Id="rId19" Type="http://schemas.openxmlformats.org/officeDocument/2006/relationships/hyperlink" Target="color.docx" TargetMode="External"/><Relationship Id="rId20" Type="http://schemas.openxmlformats.org/officeDocument/2006/relationships/hyperlink" Target="item.docx" TargetMode="External"/><Relationship Id="rId21" Type="http://schemas.openxmlformats.org/officeDocument/2006/relationships/hyperlink" Target="reference.docx" TargetMode="External"/><Relationship Id="rId22" Type="http://schemas.openxmlformats.org/officeDocument/2006/relationships/hyperlink" Target="location.docx" TargetMode="External"/><Relationship Id="rId23" Type="http://schemas.openxmlformats.org/officeDocument/2006/relationships/hyperlink" Target="e.docx" TargetMode="External"/><Relationship Id="rId24" Type="http://schemas.openxmlformats.org/officeDocument/2006/relationships/hyperlink" Target="m.docx" TargetMode="External"/><Relationship Id="rId25" Type="http://schemas.openxmlformats.org/officeDocument/2006/relationships/hyperlink" Target="d.docx" TargetMode="External"/><Relationship Id="rId26" Type="http://schemas.openxmlformats.org/officeDocument/2006/relationships/hyperlink" Target="s.docx" TargetMode="External"/><Relationship Id="rId27" Type="http://schemas.openxmlformats.org/officeDocument/2006/relationships/hyperlink" Target="r.docx" TargetMode="External"/><Relationship Id="rId28" Type="http://schemas.openxmlformats.org/officeDocument/2006/relationships/hyperlink" Target="Syntax.docx" TargetMode="External"/><Relationship Id="rId29" Type="http://schemas.openxmlformats.org/officeDocument/2006/relationships/hyperlink" Target="styleSheet.docx" TargetMode="External"/><Relationship Id="rId30" Type="http://schemas.openxmlformats.org/officeDocument/2006/relationships/hyperlink" Target="Schema.docx" TargetMode="External"/><Relationship Id="rId31"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1091</properties:Pages>
  <properties:Words>264735</properties:Words>
  <properties:Characters>1508990</properties:Characters>
  <properties:Lines>12574</properties:Lines>
  <properties:Paragraphs>3540</properties:Paragraphs>
  <properties:TotalTime>52</properties:TotalTime>
  <properties:ScaleCrop>false</properties:ScaleCrop>
  <properties:LinksUpToDate>false</properties:LinksUpToDate>
  <properties:CharactersWithSpaces>1770185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2013-05-24T23:37:00Z</dcterms:created>
  <dc:creator>jharrop</dc:creator>
  <cp:lastModifiedBy>docx4j</cp:lastModifiedBy>
  <dcterms:modified xmlns:xsi="http://www.w3.org/2001/XMLSchema-instance" xsi:type="dcterms:W3CDTF">2013-05-25T00:29:00Z</dcterms:modified>
  <cp:revision>1</cp:revision>
</cp:coreProperties>
</file>