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84_1" w:id="100001"/>
      <w:bookmarkStart w:name="bookf3537e5d-e50f-4f9b-80b7-25e409cea258_1" w:id="100002"/>
      <w:r>
        <w:t>measureGroups</w:t>
      </w:r>
      <w:r>
        <w:t xml:space="preserve"> (OLAP Measure Groups)</w:t>
      </w:r>
      <w:bookmarkEnd w:id="100001"/>
    </w:p>
    <w:bookmarkEnd w:id="100002"/>
    <w:p w:rsidRDefault="008B2896" w:rsidP="008B2896" w:rsidR="008B2896">
      <w:r>
        <w:t>Represents the collection of PivotTable OLAP measure groups.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&lt;measureGroups count="11"&gt;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name="Exchange Rates" caption="Exchange Rates"/&gt;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name="Financial Reporting" caption="Financial Reporting"/&gt;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name="Internet Customers" caption="Internet Customers"/&gt;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name="Internet Orders" caption="Internet Orders"/&gt;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name="Internet Sales" caption="Internet Sales"/&gt;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name="Reseller Orders" caption="Reseller Orders"/&gt;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name="Reseller Sales" caption="Reseller Sales"/&gt;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name="Sales Orders" caption="Sales Orders"/&gt;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name="Sales Reasons" caption="Sales Reasons"/&gt;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name="Sales Summary" caption="Sales Summary"/&gt;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measureGroup</w:t>
        </w:r>
      </w:hyperlink>
      <w:r>
        <w:t xml:space="preserve"> name="Sales Targets" caption="Sales Targets"/&gt;</w:t>
      </w:r>
      <w:r>
        <w:br/>
      </w:r>
      <w:r>
        <w:t>&lt;/measureGroups&gt;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measureGroup</w:t>
              </w:r>
            </w:hyperlink>
            <w:r>
              <w:t/>
            </w:r>
            <w:r>
              <w:t xml:space="preserve"> (OLAP Measure Group)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d22af24-54d2-46f8-8f49-523bde3b833d \r \h">
              <w:r>
                <w:t>3.10.1.53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(Measure Group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measure </w:t>
            </w:r>
            <w:hyperlink r:id="rId10">
              <w:r>
                <w:rPr>
                  <w:rStyle w:val="Hyperlink"/>
                </w:rPr>
                <w:t>groups</w:t>
              </w:r>
            </w:hyperlink>
            <w:r>
              <w:t xml:space="preserve"> in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="CT_MeasureGroups"&gt;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measureGroup</w:t>
        </w:r>
      </w:hyperlink>
      <w:r>
        <w:t>" minOccurs="0" maxOccurs="unbounded" type="CT_MeasureGroup"/&gt;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asureGroup.docx" TargetMode="External"/><Relationship Id="rId9" Type="http://schemas.openxmlformats.org/officeDocument/2006/relationships/hyperlink" Target="pivotCacheDefinition.docx" TargetMode="External"/><Relationship Id="rId10" Type="http://schemas.openxmlformats.org/officeDocument/2006/relationships/hyperlink" Target="group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