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6_1" w:id="100001"/>
      <w:bookmarkStart w:name="book929442a2-b4f1-4ec3-9230-0dcfec986cee_1" w:id="100002"/>
      <w:r>
        <w:t>k</w:t>
      </w:r>
      <w:r>
        <w:t xml:space="preserve"> (KPI MDX Metadata)</w:t>
      </w:r>
      <w:bookmarkEnd w:id="100001"/>
    </w:p>
    <w:bookmarkEnd w:id="100002"/>
    <w:p w:rsidRDefault="008B2896" w:rsidP="008B2896" w:rsidR="008B2896">
      <w:r>
        <w:t xml:space="preserve">This element represents key performance indicator (KPI) MDX metadata.  A KPI is typically an image that represents the state of some specific business measure at a given point in time.  For instance, an image of a green traffic light indicating that customer satisfaction is good.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mdx</w:t>
              </w:r>
            </w:hyperlink>
            <w:r>
              <w:t/>
            </w:r>
            <w:r>
              <w:t xml:space="preserve"> (§</w:t>
            </w:r>
            <w:fldSimple w:instr="REF book07cec1fe-1ec5-4687-82fb-ecc38c22d460 \r \h">
              <w:r>
                <w:t>3.9.6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(Member Unique Name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of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unique name in string store.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np</w:t>
            </w:r>
            <w:r>
              <w:t xml:space="preserve"> (KPI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>Index of key performance indicator name in string store.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(KPI Property)</w:t>
            </w:r>
          </w:p>
        </w:tc>
        <w:tc>
          <w:tcPr>
            <w:tcW w:type="pct" w:w="4000"/>
          </w:tcPr>
          <w:p w:rsidRDefault="008B2896" w:rsidP="002E5918" w:rsidR="008B2896">
            <w:r>
              <w:t>Key performance indicator property.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ST_MdxKPIProperty</w:t>
              </w:r>
            </w:hyperlink>
            <w:r>
              <w:t/>
            </w:r>
            <w:r>
              <w:t xml:space="preserve"> simple type (§</w:t>
            </w:r>
            <w:fldSimple w:instr="REF book6c922777-1346-4970-a21e-aef610031790 \r \h">
              <w:r>
                <w:t>3.18.47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="CT_MdxKPI"&gt;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n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="np"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p</w:t>
        </w:r>
      </w:hyperlink>
      <w:r>
        <w:t>" type="</w:t>
      </w:r>
      <w:hyperlink r:id="rId13">
        <w:r>
          <w:rPr>
            <w:rStyle w:val="Hyperlink"/>
          </w:rPr>
          <w:t>ST_MdxKPIProperty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dx.docx" TargetMode="External"/><Relationship Id="rId9" Type="http://schemas.openxmlformats.org/officeDocument/2006/relationships/hyperlink" Target="n.docx" TargetMode="External"/><Relationship Id="rId10" Type="http://schemas.openxmlformats.org/officeDocument/2006/relationships/hyperlink" Target="membe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ST_MdxKPIProperty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