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15_1" w:id="100001"/>
      <w:bookmarkStart w:name="bookf6c31043-8daa-4f5e-8bf2-d29b080c5129_1" w:id="100002"/>
      <w:r>
        <w:t>futureMetadata</w:t>
      </w:r>
      <w:r>
        <w:t xml:space="preserve"> (Future Metadata)</w:t>
      </w:r>
      <w:bookmarkEnd w:id="100001"/>
    </w:p>
    <w:bookmarkEnd w:id="100002"/>
    <w:p w:rsidRDefault="008B2896" w:rsidP="008B2896" w:rsidR="008B2896">
      <w:r>
        <w:t xml:space="preserve">This element represents future </w:t>
      </w:r>
      <w:hyperlink r:id="rId8">
        <w:r>
          <w:rPr>
            <w:rStyle w:val="Hyperlink"/>
          </w:rPr>
          <w:t>metadata</w:t>
        </w:r>
      </w:hyperlink>
      <w:r>
        <w:t xml:space="preserve"> information.</w:t>
      </w:r>
    </w:p>
    <w:p w:rsidRDefault="008B2896" w:rsidP="008B2896" w:rsidR="008B2896">
      <w:r>
        <w:t xml:space="preserve">Future data storage areas are xml storage areas that a later version of the spreadsheet application can store data into.  So a V2 spreadsheet application may store data for new features that don't exist in the V1 version in a future storage area when saving to a </w:t>
      </w:r>
      <w:hyperlink r:id="rId9">
        <w:r>
          <w:rPr>
            <w:rStyle w:val="Hyperlink"/>
          </w:rPr>
          <w:t>format</w:t>
        </w:r>
      </w:hyperlink>
      <w:r>
        <w:t xml:space="preserve"> that the V1 version can open.  The V1 version may be able to open the file, but won't necessarily be able to understand data that is stored in a future storage area.  So the V1 version may ignore this data, but still round trip it in the file </w:t>
      </w:r>
      <w:hyperlink r:id="rId9">
        <w:r>
          <w:rPr>
            <w:rStyle w:val="Hyperlink"/>
          </w:rPr>
          <w:t>format</w:t>
        </w:r>
      </w:hyperlink>
      <w:r>
        <w:t xml:space="preserve"> so that V2 and V1 </w:t>
      </w:r>
      <w:hyperlink r:id="rId10">
        <w:r>
          <w:rPr>
            <w:rStyle w:val="Hyperlink"/>
          </w:rPr>
          <w:t>users</w:t>
        </w:r>
      </w:hyperlink>
      <w:r>
        <w:t xml:space="preserve"> can collaborate on the same spreadsheet.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/>
            </w:r>
            <w:r>
              <w:t xml:space="preserve"> (§</w:t>
            </w:r>
            <w:fldSimple w:instr="REF bookee8a6bee-3906-4b13-92e5-e2d3d378ad28 \r \h">
              <w:r>
                <w:t>3.9.8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bk</w:t>
              </w:r>
            </w:hyperlink>
            <w:r>
              <w:t/>
            </w:r>
            <w:r>
              <w:t xml:space="preserve"> (Future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Block)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c17af40-6929-4846-b542-b07074ab72c5 \r \h">
              <w:r>
                <w:t>3.9.2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(Future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Block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future </w:t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 xml:space="preserve"> blocks.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(Metadata Type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type name.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="CT_FutureMetadata"&gt;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bk</w:t>
        </w:r>
      </w:hyperlink>
      <w:r>
        <w:t>" type="CT_FutureMetadataBlock"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minOccurs="0" maxOccurs="1"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name</w:t>
        </w:r>
      </w:hyperlink>
      <w:r>
        <w:t>" type="</w:t>
      </w:r>
      <w:hyperlink r:id="rId16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name="count"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tadata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users.docx" TargetMode="External"/><Relationship Id="rId11" Type="http://schemas.openxmlformats.org/officeDocument/2006/relationships/hyperlink" Target="bk.docx" TargetMode="External"/><Relationship Id="rId12" Type="http://schemas.openxmlformats.org/officeDocument/2006/relationships/hyperlink" Target="Metadata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