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Toc147896786_1" w:id="100001"/>
      <w:bookmarkStart w:name="bookdd3bde4f-40c9-4ca6-9ee1-ae8d81b4545d_1" w:id="100002"/>
      <w:r>
        <w:t>font</w:t>
      </w:r>
      <w:r>
        <w:t xml:space="preserve"> (Font)</w:t>
      </w:r>
      <w:bookmarkEnd w:id="100001"/>
    </w:p>
    <w:bookmarkEnd w:id="100002"/>
    <w:p w:rsidRDefault="008B2896" w:rsidP="008B2896" w:rsidR="008B2896">
      <w:r>
        <w:t xml:space="preserve">This element defines the properties for one of the </w:t>
      </w:r>
      <w:hyperlink r:id="rId8">
        <w:r>
          <w:rPr>
            <w:rStyle w:val="Hyperlink"/>
          </w:rPr>
          <w:t>fonts</w:t>
        </w:r>
      </w:hyperlink>
      <w:r>
        <w:t xml:space="preserve"> used in this workbook.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8B2896">
        <w:trPr>
          <w:cnfStyle w:val="100000000000"/>
        </w:trPr>
        <w:tc>
          <w:tcPr>
            <w:tcW w:type="pct" w:w="5000"/>
          </w:tcPr>
          <w:p w:rsidRDefault="008B2896" w:rsidP="002E5918" w:rsidR="008B2896">
            <w:r>
              <w:t>Parent Elements</w:t>
            </w:r>
          </w:p>
        </w:tc>
      </w:tr>
      <w:tr w:rsidTr="002E5918" w:rsidR="008B2896">
        <w:tc>
          <w:tcPr>
            <w:tcW w:type="pct" w:w="5000"/>
          </w:tcPr>
          <w:p w:rsidRDefault="008B2896" w:rsidP="002E5918" w:rsidR="008B2896">
            <w:r>
              <w:t/>
            </w:r>
            <w:hyperlink r:id="rId9">
              <w:r>
                <w:rPr>
                  <w:rStyle w:val="Hyperlink"/>
                </w:rPr>
                <w:t>dxf</w:t>
              </w:r>
            </w:hyperlink>
            <w:r>
              <w:t/>
            </w:r>
            <w:r>
              <w:t xml:space="preserve"> (§</w:t>
            </w:r>
            <w:fldSimple w:instr="REF book802ce6d1-b854-48f2-b08a-36f35a890f61 \r \h">
              <w:r>
                <w:t>3.8.14</w:t>
              </w:r>
            </w:fldSimple>
            <w:r>
              <w:t xml:space="preserve">); </w:t>
            </w:r>
            <w:r>
              <w:t/>
            </w:r>
            <w:hyperlink r:id="rId8">
              <w:r>
                <w:rPr>
                  <w:rStyle w:val="Hyperlink"/>
                </w:rPr>
                <w:t>fonts</w:t>
              </w:r>
            </w:hyperlink>
            <w:r>
              <w:t/>
            </w:r>
            <w:r>
              <w:t xml:space="preserve"> (§</w:t>
            </w:r>
            <w:fldSimple w:instr="REF book358a0b13-3404-4fa0-b913-f9f19a813bc8 \r \h">
              <w:r>
                <w:t>3.8.22</w:t>
              </w:r>
            </w:fldSimple>
            <w:r>
              <w:t xml:space="preserve">); </w:t>
            </w:r>
            <w:r>
              <w:t/>
            </w:r>
            <w:hyperlink r:id="rId10">
              <w:r>
                <w:rPr>
                  <w:rStyle w:val="Hyperlink"/>
                </w:rPr>
                <w:t>ndxf</w:t>
              </w:r>
            </w:hyperlink>
            <w:r>
              <w:t/>
            </w:r>
            <w:r>
              <w:t xml:space="preserve"> (§</w:t>
            </w:r>
            <w:fldSimple w:instr="REF book17f91c82-bb5a-4478-bd27-af54b45ab80a \r \h">
              <w:r>
                <w:t>3.11.1.4</w:t>
              </w:r>
            </w:fldSimple>
            <w:r>
              <w:t xml:space="preserve">); </w:t>
            </w:r>
            <w:r>
              <w:t/>
            </w:r>
            <w:hyperlink r:id="rId11">
              <w:r>
                <w:rPr>
                  <w:rStyle w:val="Hyperlink"/>
                </w:rPr>
                <w:t>odxf</w:t>
              </w:r>
            </w:hyperlink>
            <w:r>
              <w:t/>
            </w:r>
            <w:r>
              <w:t xml:space="preserve"> (§</w:t>
            </w:r>
            <w:fldSimple w:instr="REF bookf4d6af96-f07f-4f5c-8c59-7bced6020f50 \r \h">
              <w:r>
                <w:t>3.11.1.6</w:t>
              </w:r>
            </w:fldSimple>
            <w:r>
              <w:t>)</w:t>
            </w:r>
          </w:p>
        </w:tc>
      </w:tr>
    </w:tbl>
    <w:p w:rsidRDefault="008B2896" w:rsidP="008B2896" w:rsidR="008B2896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2E5918" w:rsidR="008B2896">
        <w:trPr>
          <w:cnfStyle w:val="100000000000"/>
        </w:trPr>
        <w:tc>
          <w:tcPr>
            <w:tcW w:type="pct" w:w="4500"/>
          </w:tcPr>
          <w:p w:rsidRDefault="008B2896" w:rsidP="002E5918" w:rsidR="008B2896">
            <w:r>
              <w:t>Child Elements</w:t>
            </w:r>
          </w:p>
        </w:tc>
        <w:tc>
          <w:tcPr>
            <w:tcW w:type="pct" w:w="500"/>
          </w:tcPr>
          <w:p w:rsidRDefault="008B2896" w:rsidP="002E5918" w:rsidR="008B2896">
            <w:r>
              <w:t>Subclause</w:t>
            </w:r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2">
              <w:r>
                <w:rPr>
                  <w:rStyle w:val="Hyperlink"/>
                </w:rPr>
                <w:t>b</w:t>
              </w:r>
            </w:hyperlink>
            <w:r>
              <w:t/>
            </w:r>
            <w:r>
              <w:t xml:space="preserve"> (Bold)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84ba0ede-721c-4f4a-9cf4-3c6d115834f9 \r \h">
              <w:r>
                <w:t>3.8.2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3">
              <w:r>
                <w:rPr>
                  <w:rStyle w:val="Hyperlink"/>
                </w:rPr>
                <w:t>charset</w:t>
              </w:r>
            </w:hyperlink>
            <w:r>
              <w:t/>
            </w:r>
            <w:r>
              <w:t xml:space="preserve"> (Character Set)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55bab03f-6cac-4a5d-ac25-76082c314691 \r \h">
              <w:r>
                <w:t>3.4.1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4">
              <w:r>
                <w:rPr>
                  <w:rStyle w:val="Hyperlink"/>
                </w:rPr>
                <w:t>color</w:t>
              </w:r>
            </w:hyperlink>
            <w:r>
              <w:t/>
            </w:r>
            <w:r>
              <w:t xml:space="preserve"> (Data Bar Color)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e94c3c76-75ed-410c-98c0-6022cf45fe8a \r \h">
              <w:r>
                <w:t>3.3.1.14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5">
              <w:r>
                <w:rPr>
                  <w:rStyle w:val="Hyperlink"/>
                </w:rPr>
                <w:t>condense</w:t>
              </w:r>
            </w:hyperlink>
            <w:r>
              <w:t/>
            </w:r>
            <w:r>
              <w:t xml:space="preserve"> (Condense)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806fb3ab-4cd4-47a7-b076-1ee21b88e82a \r \h">
              <w:r>
                <w:t>3.8.12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6">
              <w:r>
                <w:rPr>
                  <w:rStyle w:val="Hyperlink"/>
                </w:rPr>
                <w:t>extend</w:t>
              </w:r>
            </w:hyperlink>
            <w:r>
              <w:t/>
            </w:r>
            <w:r>
              <w:t xml:space="preserve"> (Extend)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00766055-2658-4aeb-bc5e-ddad0fefeb09 \r \h">
              <w:r>
                <w:t>3.8.16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7">
              <w:r>
                <w:rPr>
                  <w:rStyle w:val="Hyperlink"/>
                </w:rPr>
                <w:t>family</w:t>
              </w:r>
            </w:hyperlink>
            <w:r>
              <w:t/>
            </w:r>
            <w:r>
              <w:t xml:space="preserve"> (Font Family)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deb6be9c-f72b-42b5-accd-ae8cde27e988 \r \h">
              <w:r>
                <w:t>3.8.17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8">
              <w:r>
                <w:rPr>
                  <w:rStyle w:val="Hyperlink"/>
                </w:rPr>
                <w:t>i</w:t>
              </w:r>
            </w:hyperlink>
            <w:r>
              <w:t/>
            </w:r>
            <w:r>
              <w:t xml:space="preserve"> (Italic)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9c4c8e50-2a5e-444f-914a-42c21f617008 \r \h">
              <w:r>
                <w:t>3.8.25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9">
              <w:r>
                <w:rPr>
                  <w:rStyle w:val="Hyperlink"/>
                </w:rPr>
                <w:t>name</w:t>
              </w:r>
            </w:hyperlink>
            <w:r>
              <w:t/>
            </w:r>
            <w:r>
              <w:t xml:space="preserve"> (Font Name)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20669dc0-2f39-4f1a-b03c-2a68919d79d5 \r \h">
              <w:r>
                <w:t>3.8.29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20">
              <w:r>
                <w:rPr>
                  <w:rStyle w:val="Hyperlink"/>
                </w:rPr>
                <w:t>outline</w:t>
              </w:r>
            </w:hyperlink>
            <w:r>
              <w:t/>
            </w:r>
            <w:r>
              <w:t xml:space="preserve"> (Outline)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822c3656-b8ce-46c1-9852-7f444c178661 \r \h">
              <w:r>
                <w:t>3.4.2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21">
              <w:r>
                <w:rPr>
                  <w:rStyle w:val="Hyperlink"/>
                </w:rPr>
                <w:t>scheme</w:t>
              </w:r>
            </w:hyperlink>
            <w:r>
              <w:t/>
            </w:r>
            <w:r>
              <w:t xml:space="preserve"> (Scheme)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27964fc6-e974-4e62-9a26-b7351040fe16 \r \h">
              <w:r>
                <w:t>3.8.36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22">
              <w:r>
                <w:rPr>
                  <w:rStyle w:val="Hyperlink"/>
                </w:rPr>
                <w:t>shadow</w:t>
              </w:r>
            </w:hyperlink>
            <w:r>
              <w:t/>
            </w:r>
            <w:r>
              <w:t xml:space="preserve"> (Shadow)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f548d774-21d5-4585-bb88-0d97ab7c7586 \r \h">
              <w:r>
                <w:t>3.8.37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23">
              <w:r>
                <w:rPr>
                  <w:rStyle w:val="Hyperlink"/>
                </w:rPr>
                <w:t>strike</w:t>
              </w:r>
            </w:hyperlink>
            <w:r>
              <w:t/>
            </w:r>
            <w:r>
              <w:t xml:space="preserve"> (Strike Through)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01ead07f-7f70-4e2c-802d-cb591778d710 \r \h">
              <w:r>
                <w:t>3.4.10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24">
              <w:r>
                <w:rPr>
                  <w:rStyle w:val="Hyperlink"/>
                </w:rPr>
                <w:t>sz</w:t>
              </w:r>
            </w:hyperlink>
            <w:r>
              <w:t/>
            </w:r>
            <w:r>
              <w:t xml:space="preserve"> (Font Size)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ce636a4d-3ff5-4d37-94fe-b18a0de90f9f \r \h">
              <w:r>
                <w:t>3.4.11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25">
              <w:r>
                <w:rPr>
                  <w:rStyle w:val="Hyperlink"/>
                </w:rPr>
                <w:t>u</w:t>
              </w:r>
            </w:hyperlink>
            <w:r>
              <w:t/>
            </w:r>
            <w:r>
              <w:t xml:space="preserve"> (Underline)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99e5af02-f9aa-4fe8-a8ea-7aa93f96f5c3 \r \h">
              <w:r>
                <w:t>3.4.13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26">
              <w:r>
                <w:rPr>
                  <w:rStyle w:val="Hyperlink"/>
                </w:rPr>
                <w:t>vertAlign</w:t>
              </w:r>
            </w:hyperlink>
            <w:r>
              <w:t/>
            </w:r>
            <w:r>
              <w:t xml:space="preserve"> (Vertical Alignment)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0d7325bb-4db5-40d5-b4a6-871f4ab3bbdf \r \h">
              <w:r>
                <w:t>3.4.14</w:t>
              </w:r>
            </w:fldSimple>
          </w:p>
        </w:tc>
      </w:tr>
    </w:tbl>
    <w:p w:rsidRDefault="008B2896" w:rsidP="008B2896" w:rsidR="008B2896">
      <w:pPr>
        <w:pStyle w:val="KeepWithNext"/>
      </w:pPr>
      <w:r>
        <w:t xml:space="preserve">The following XML </w:t>
      </w:r>
      <w:hyperlink r:id="rId27">
        <w:r>
          <w:rPr>
            <w:rStyle w:val="Hyperlink"/>
          </w:rPr>
          <w:t>Schema</w:t>
        </w:r>
      </w:hyperlink>
      <w:r>
        <w:t xml:space="preserve"> fragment defines the contents of this element:</w:t>
      </w:r>
    </w:p>
    <w:p w:rsidRDefault="008B2896" w:rsidP="008B2896" w:rsidR="008B2896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9">
        <w:r>
          <w:rPr>
            <w:rStyle w:val="Hyperlink"/>
          </w:rPr>
          <w:t>name</w:t>
        </w:r>
      </w:hyperlink>
      <w:r>
        <w:t>="CT_Font"&gt;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&lt;choice maxOccurs="unbounded"&gt;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name="name" type="CT_FontName"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3">
        <w:r>
          <w:rPr>
            <w:rStyle w:val="Hyperlink"/>
          </w:rPr>
          <w:t>charset</w:t>
        </w:r>
      </w:hyperlink>
      <w:r>
        <w:t>" type="CT_IntProperty"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7">
        <w:r>
          <w:rPr>
            <w:rStyle w:val="Hyperlink"/>
          </w:rPr>
          <w:t>family</w:t>
        </w:r>
      </w:hyperlink>
      <w:r>
        <w:t>" type="CT_IntProperty"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2">
        <w:r>
          <w:rPr>
            <w:rStyle w:val="Hyperlink"/>
          </w:rPr>
          <w:t>b</w:t>
        </w:r>
      </w:hyperlink>
      <w:r>
        <w:t>" type="CT_BooleanProperty"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8">
        <w:r>
          <w:rPr>
            <w:rStyle w:val="Hyperlink"/>
          </w:rPr>
          <w:t>i</w:t>
        </w:r>
      </w:hyperlink>
      <w:r>
        <w:t>" type="CT_BooleanProperty"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23">
        <w:r>
          <w:rPr>
            <w:rStyle w:val="Hyperlink"/>
          </w:rPr>
          <w:t>strike</w:t>
        </w:r>
      </w:hyperlink>
      <w:r>
        <w:t>" type="CT_BooleanProperty"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20">
        <w:r>
          <w:rPr>
            <w:rStyle w:val="Hyperlink"/>
          </w:rPr>
          <w:t>outline</w:t>
        </w:r>
      </w:hyperlink>
      <w:r>
        <w:t>" type="CT_BooleanProperty"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22">
        <w:r>
          <w:rPr>
            <w:rStyle w:val="Hyperlink"/>
          </w:rPr>
          <w:t>shadow</w:t>
        </w:r>
      </w:hyperlink>
      <w:r>
        <w:t>" type="CT_BooleanProperty"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5">
        <w:r>
          <w:rPr>
            <w:rStyle w:val="Hyperlink"/>
          </w:rPr>
          <w:t>condense</w:t>
        </w:r>
      </w:hyperlink>
      <w:r>
        <w:t>" type="CT_BooleanProperty"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6">
        <w:r>
          <w:rPr>
            <w:rStyle w:val="Hyperlink"/>
          </w:rPr>
          <w:t>extend</w:t>
        </w:r>
      </w:hyperlink>
      <w:r>
        <w:t>" type="CT_BooleanProperty"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4">
        <w:r>
          <w:rPr>
            <w:rStyle w:val="Hyperlink"/>
          </w:rPr>
          <w:t>color</w:t>
        </w:r>
      </w:hyperlink>
      <w:r>
        <w:t>" type="CT_Color"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24">
        <w:r>
          <w:rPr>
            <w:rStyle w:val="Hyperlink"/>
          </w:rPr>
          <w:t>sz</w:t>
        </w:r>
      </w:hyperlink>
      <w:r>
        <w:t>" type="CT_FontSize"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25">
        <w:r>
          <w:rPr>
            <w:rStyle w:val="Hyperlink"/>
          </w:rPr>
          <w:t>u</w:t>
        </w:r>
      </w:hyperlink>
      <w:r>
        <w:t>" type="CT_UnderlineProperty"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26">
        <w:r>
          <w:rPr>
            <w:rStyle w:val="Hyperlink"/>
          </w:rPr>
          <w:t>vertAlign</w:t>
        </w:r>
      </w:hyperlink>
      <w:r>
        <w:t>" type="CT_VerticalAlignFontProperty" minOccurs="0" maxOccurs="1"/&gt;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21">
        <w:r>
          <w:rPr>
            <w:rStyle w:val="Hyperlink"/>
          </w:rPr>
          <w:t>scheme</w:t>
        </w:r>
      </w:hyperlink>
      <w:r>
        <w:t>" type="CT_FontScheme" minOccurs="0" maxOccurs="1"/&gt;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&lt;/choice&gt;</w:t>
      </w:r>
    </w:p>
    <w:p w:rsidRDefault="008B2896" w:rsidP="008B2896" w:rsidR="008B2896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fonts.docx" TargetMode="External"/><Relationship Id="rId9" Type="http://schemas.openxmlformats.org/officeDocument/2006/relationships/hyperlink" Target="dxf.docx" TargetMode="External"/><Relationship Id="rId10" Type="http://schemas.openxmlformats.org/officeDocument/2006/relationships/hyperlink" Target="ndxf.docx" TargetMode="External"/><Relationship Id="rId11" Type="http://schemas.openxmlformats.org/officeDocument/2006/relationships/hyperlink" Target="odxf.docx" TargetMode="External"/><Relationship Id="rId12" Type="http://schemas.openxmlformats.org/officeDocument/2006/relationships/hyperlink" Target="b.docx" TargetMode="External"/><Relationship Id="rId13" Type="http://schemas.openxmlformats.org/officeDocument/2006/relationships/hyperlink" Target="charset.docx" TargetMode="External"/><Relationship Id="rId14" Type="http://schemas.openxmlformats.org/officeDocument/2006/relationships/hyperlink" Target="color.docx" TargetMode="External"/><Relationship Id="rId15" Type="http://schemas.openxmlformats.org/officeDocument/2006/relationships/hyperlink" Target="condense.docx" TargetMode="External"/><Relationship Id="rId16" Type="http://schemas.openxmlformats.org/officeDocument/2006/relationships/hyperlink" Target="extend.docx" TargetMode="External"/><Relationship Id="rId17" Type="http://schemas.openxmlformats.org/officeDocument/2006/relationships/hyperlink" Target="family.docx" TargetMode="External"/><Relationship Id="rId18" Type="http://schemas.openxmlformats.org/officeDocument/2006/relationships/hyperlink" Target="i.docx" TargetMode="External"/><Relationship Id="rId19" Type="http://schemas.openxmlformats.org/officeDocument/2006/relationships/hyperlink" Target="name.docx" TargetMode="External"/><Relationship Id="rId20" Type="http://schemas.openxmlformats.org/officeDocument/2006/relationships/hyperlink" Target="outline.docx" TargetMode="External"/><Relationship Id="rId21" Type="http://schemas.openxmlformats.org/officeDocument/2006/relationships/hyperlink" Target="scheme.docx" TargetMode="External"/><Relationship Id="rId22" Type="http://schemas.openxmlformats.org/officeDocument/2006/relationships/hyperlink" Target="shadow.docx" TargetMode="External"/><Relationship Id="rId23" Type="http://schemas.openxmlformats.org/officeDocument/2006/relationships/hyperlink" Target="strike.docx" TargetMode="External"/><Relationship Id="rId24" Type="http://schemas.openxmlformats.org/officeDocument/2006/relationships/hyperlink" Target="sz.docx" TargetMode="External"/><Relationship Id="rId25" Type="http://schemas.openxmlformats.org/officeDocument/2006/relationships/hyperlink" Target="u.docx" TargetMode="External"/><Relationship Id="rId26" Type="http://schemas.openxmlformats.org/officeDocument/2006/relationships/hyperlink" Target="vertAlign.docx" TargetMode="External"/><Relationship Id="rId27" Type="http://schemas.openxmlformats.org/officeDocument/2006/relationships/hyperlink" Target="Schema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