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2_1" w:id="100001"/>
      <w:bookmarkStart w:name="bookdeb6be9c-f72b-42b5-accd-ae8cde27e988_1" w:id="100002"/>
      <w:r>
        <w:t>family</w:t>
      </w:r>
      <w:r>
        <w:t xml:space="preserve"> (Font Family)</w:t>
      </w:r>
      <w:bookmarkEnd w:id="100001"/>
    </w:p>
    <w:bookmarkEnd w:id="100002"/>
    <w:p w:rsidRDefault="008B2896" w:rsidP="008B2896" w:rsidR="008B2896">
      <w:r>
        <w:t xml:space="preserve">The font family this font belongs to. A font family is a set of </w:t>
      </w:r>
      <w:hyperlink r:id="rId8">
        <w:r>
          <w:rPr>
            <w:rStyle w:val="Hyperlink"/>
          </w:rPr>
          <w:t>fonts</w:t>
        </w:r>
      </w:hyperlink>
      <w:r>
        <w:t xml:space="preserve"> having common stroke width and serif characteristics. This is system level font information. The font name overrides when there are conflicting values.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285"/>
        <w:gridCol w:w="4590"/>
      </w:tblGrid>
      <w:tr w:rsidTr="002E5918" w:rsidR="008B2896">
        <w:trPr>
          <w:cnfStyle w:val="100000000000"/>
        </w:trPr>
        <w:tc>
          <w:tcPr>
            <w:tcW w:type="dxa" w:w="1285"/>
          </w:tcPr>
          <w:p w:rsidRDefault="008B2896" w:rsidP="002E5918" w:rsidR="008B2896">
            <w:r>
              <w:t>Value</w:t>
            </w:r>
          </w:p>
        </w:tc>
        <w:tc>
          <w:tcPr>
            <w:tcW w:type="dxa" w:w="4590"/>
          </w:tcPr>
          <w:p w:rsidRDefault="008B2896" w:rsidP="002E5918" w:rsidR="008B2896">
            <w:r>
              <w:t>Font Family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0</w:t>
            </w:r>
          </w:p>
        </w:tc>
        <w:tc>
          <w:tcPr>
            <w:tcW w:type="dxa" w:w="4590"/>
          </w:tcPr>
          <w:p w:rsidRDefault="008B2896" w:rsidP="002E5918" w:rsidR="008B2896">
            <w:r>
              <w:t>Not applicable.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1</w:t>
            </w:r>
          </w:p>
        </w:tc>
        <w:tc>
          <w:tcPr>
            <w:tcW w:type="dxa" w:w="4590"/>
          </w:tcPr>
          <w:p w:rsidRDefault="008B2896" w:rsidP="002E5918" w:rsidR="008B2896">
            <w:r>
              <w:t>Roman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2</w:t>
            </w:r>
          </w:p>
        </w:tc>
        <w:tc>
          <w:tcPr>
            <w:tcW w:type="dxa" w:w="4590"/>
          </w:tcPr>
          <w:p w:rsidRDefault="008B2896" w:rsidP="002E5918" w:rsidR="008B2896">
            <w:r>
              <w:t>Swiss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3</w:t>
            </w:r>
          </w:p>
        </w:tc>
        <w:tc>
          <w:tcPr>
            <w:tcW w:type="dxa" w:w="4590"/>
          </w:tcPr>
          <w:p w:rsidRDefault="008B2896" w:rsidP="002E5918" w:rsidR="008B2896">
            <w:r>
              <w:t>Modern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4</w:t>
            </w:r>
          </w:p>
        </w:tc>
        <w:tc>
          <w:tcPr>
            <w:tcW w:type="dxa" w:w="4590"/>
          </w:tcPr>
          <w:p w:rsidRDefault="008B2896" w:rsidP="002E5918" w:rsidR="008B2896">
            <w:r>
              <w:t>Script</w:t>
            </w:r>
          </w:p>
        </w:tc>
      </w:tr>
      <w:tr w:rsidTr="002E5918" w:rsidR="008B2896">
        <w:tc>
          <w:tcPr>
            <w:tcW w:type="dxa" w:w="1285"/>
          </w:tcPr>
          <w:p w:rsidRDefault="008B2896" w:rsidP="002E5918" w:rsidR="008B2896">
            <w:pPr>
              <w:rPr>
                <w:rStyle w:val="Attributevalue"/>
              </w:rPr>
            </w:pPr>
            <w:r>
              <w:t>5</w:t>
            </w:r>
          </w:p>
        </w:tc>
        <w:tc>
          <w:tcPr>
            <w:tcW w:type="dxa" w:w="4590"/>
          </w:tcPr>
          <w:p w:rsidRDefault="008B2896" w:rsidP="002E5918" w:rsidR="008B2896">
            <w:r>
              <w:t>Decorative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value of an integer, where each value corresponds to a different character set.  Valid values are 0 to 255.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="CT_IntProperty"&gt;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type="xsd:int"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