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4_1" w:id="100001"/>
      <w:bookmarkStart w:name="book5afdb6a2-19aa-42e8-9702-81f9e7f2304f_1" w:id="100002"/>
      <w:r>
        <w:t/>
      </w:r>
      <w:hyperlink r:id="rId8">
        <w:r>
          <w:rPr>
            <w:rStyle w:val="Hyperlink"/>
          </w:rPr>
          <w:t>dimension</w:t>
        </w:r>
      </w:hyperlink>
      <w:r>
        <w:t/>
      </w:r>
      <w:r>
        <w:t xml:space="preserve"> (OLAP Dimension)</w:t>
      </w:r>
      <w:bookmarkEnd w:id="100001"/>
    </w:p>
    <w:bookmarkEnd w:id="100002"/>
    <w:p w:rsidRDefault="008B2896" w:rsidP="008B2896" w:rsidR="008B2896">
      <w:r>
        <w:t xml:space="preserve">Represents a PivotTable OLAP Dimension. A </w:t>
      </w:r>
      <w:hyperlink r:id="rId8">
        <w:r>
          <w:rPr>
            <w:rStyle w:val="Hyperlink"/>
          </w:rPr>
          <w:t>dimension</w:t>
        </w:r>
      </w:hyperlink>
      <w:r>
        <w:t xml:space="preserve"> is a </w:t>
      </w:r>
      <w:hyperlink r:id="rId9">
        <w:r>
          <w:rPr>
            <w:rStyle w:val="Hyperlink"/>
          </w:rPr>
          <w:t>field</w:t>
        </w:r>
      </w:hyperlink>
      <w:r>
        <w:t xml:space="preserve"> that organizes a single type of data into a hierarchy with levels of detail. For example, an OLAP database could contain a Time </w:t>
      </w:r>
      <w:hyperlink r:id="rId8">
        <w:r>
          <w:rPr>
            <w:rStyle w:val="Hyperlink"/>
          </w:rPr>
          <w:t>dimension</w:t>
        </w:r>
      </w:hyperlink>
      <w:r>
        <w:t xml:space="preserve"> providing data for levels Year, Month, Week, and Day, allowing you to create reports that let you compare day-to-day sales results or view a summary of your sales for an entire year.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dimensions</w:t>
              </w:r>
            </w:hyperlink>
            <w:r>
              <w:t/>
            </w:r>
            <w:r>
              <w:t xml:space="preserve"> (§</w:t>
            </w:r>
            <w:fldSimple w:instr="REF book3ed5955d-edc4-4ccc-ba29-2f827dcefd86 \r \h">
              <w:r>
                <w:t>3.10.1.25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caption</w:t>
            </w:r>
            <w:r>
              <w:t xml:space="preserve"> (Dimension Display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display name of the dimension.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measure</w:t>
            </w:r>
            <w:r>
              <w:t xml:space="preserve"> (Measure)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this is a measure dimension.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8">
              <w:r>
                <w:rPr>
                  <w:rStyle w:val="Hyperlink"/>
                </w:rPr>
                <w:t>dimension</w:t>
              </w:r>
            </w:hyperlink>
            <w:r>
              <w:t xml:space="preserve"> is a measure dimension.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8">
              <w:r>
                <w:rPr>
                  <w:rStyle w:val="Hyperlink"/>
                </w:rPr>
                <w:t>dimension</w:t>
              </w:r>
            </w:hyperlink>
            <w:r>
              <w:t xml:space="preserve"> is not a measure dimension.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(Dimension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 of the dimension.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uniqueName</w:t>
            </w:r>
            <w:r>
              <w:t xml:space="preserve"> (Dimension Unique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unique name of the dimension.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="CT_PivotDimension"&gt;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="measure"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name</w:t>
        </w:r>
      </w:hyperlink>
      <w:r>
        <w:t>" use="required" type="</w:t>
      </w:r>
      <w:hyperlink r:id="rId11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="uniqueName" use="required" type="</w:t>
      </w:r>
      <w:hyperlink r:id="rId11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="caption" use="required" type="</w:t>
      </w:r>
      <w:hyperlink r:id="rId11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mension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imensions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