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8_1" w:id="100001"/>
      <w:bookmarkStart w:name="book2c8aea9c-a2ce-4448-9dd9-ad99582bd76f_1" w:id="100002"/>
      <w:r>
        <w:t>dataValidation</w:t>
      </w:r>
      <w:r>
        <w:t xml:space="preserve"> (Data Validation)</w:t>
      </w:r>
      <w:bookmarkEnd w:id="100001"/>
    </w:p>
    <w:bookmarkEnd w:id="100002"/>
    <w:p w:rsidRDefault="008B2896" w:rsidP="008B2896" w:rsidR="008B2896">
      <w:r>
        <w:t xml:space="preserve">A single </w:t>
      </w:r>
      <w:hyperlink r:id="rId8">
        <w:r>
          <w:rPr>
            <w:rStyle w:val="Hyperlink"/>
          </w:rPr>
          <w:t>item</w:t>
        </w:r>
      </w:hyperlink>
      <w:r>
        <w:t xml:space="preserve"> of data validation defined on a range of the worksheet.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dataValidations</w:t>
              </w:r>
            </w:hyperlink>
            <w:r>
              <w:t/>
            </w:r>
            <w:r>
              <w:t xml:space="preserve"> (§</w:t>
            </w:r>
            <w:fldSimple w:instr="REF book1b610852-fbd3-476e-9e00-cd7382fdb062 \r \h">
              <w:r>
                <w:t>3.3.1.31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formula1</w:t>
              </w:r>
            </w:hyperlink>
            <w:r>
              <w:t/>
            </w:r>
            <w:r>
              <w:t xml:space="preserve"> (Formula 1)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bb8cda8-ffcd-4d0b-a0e7-519f50571a94 \r \h">
              <w:r>
                <w:t>3.3.1.41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formula2</w:t>
              </w:r>
            </w:hyperlink>
            <w:r>
              <w:t/>
            </w:r>
            <w:r>
              <w:t xml:space="preserve"> (Formula 2)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ecfbd27-d9c5-4fd0-9f25-341b0260965e \r \h">
              <w:r>
                <w:t>3.3.1.42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allowBlank</w:t>
            </w:r>
            <w:r>
              <w:t xml:space="preserve"> (Allow Blank)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data validation treats empty or blank </w:t>
            </w:r>
            <w:hyperlink r:id="rId12">
              <w:r>
                <w:rPr>
                  <w:rStyle w:val="Hyperlink"/>
                </w:rPr>
                <w:t>entries</w:t>
              </w:r>
            </w:hyperlink>
            <w:r>
              <w:t xml:space="preserve"> as valid. '1' means empty </w:t>
            </w:r>
            <w:hyperlink r:id="rId12">
              <w:r>
                <w:rPr>
                  <w:rStyle w:val="Hyperlink"/>
                </w:rPr>
                <w:t>entries</w:t>
              </w:r>
            </w:hyperlink>
            <w:r>
              <w:t xml:space="preserve"> are OK and do not violate the validation constraints.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error</w:t>
            </w:r>
            <w:r>
              <w:t xml:space="preserve"> (Error Message)</w:t>
            </w:r>
          </w:p>
        </w:tc>
        <w:tc>
          <w:tcPr>
            <w:tcW w:type="pct" w:w="4000"/>
          </w:tcPr>
          <w:p w:rsidRDefault="008B2896" w:rsidP="002E5918" w:rsidR="008B2896">
            <w:r>
              <w:t>Message text of error alert.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errorStyle</w:t>
            </w:r>
            <w:r>
              <w:t xml:space="preserve"> (Data Validation Error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style of error alert used for this data validation.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ST_DataValidationErrorStyle</w:t>
              </w:r>
            </w:hyperlink>
            <w:r>
              <w:t/>
            </w:r>
            <w:r>
              <w:t xml:space="preserve"> simple type (§</w:t>
            </w:r>
            <w:fldSimple w:instr="REF book1223fb25-a440-4a8d-8936-c6fe26fc8721 \r \h">
              <w:r>
                <w:t>3.18.19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errorTitle</w:t>
            </w:r>
            <w:r>
              <w:t xml:space="preserve"> (Error Alert Text)</w:t>
            </w:r>
          </w:p>
        </w:tc>
        <w:tc>
          <w:tcPr>
            <w:tcW w:type="pct" w:w="4000"/>
          </w:tcPr>
          <w:p w:rsidRDefault="008B2896" w:rsidP="002E5918" w:rsidR="008B2896">
            <w:r>
              <w:t>Title bar text of error alert.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imeMode</w:t>
            </w:r>
            <w:r>
              <w:t xml:space="preserve"> (IME Mode Enforced)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IME (input method editor) mode enforced by this data validation. Only applies for these languages:</w:t>
            </w:r>
          </w:p>
          <w:p w:rsidRDefault="008B2896" w:rsidP="002E5918" w:rsidR="008B2896">
            <w:pPr>
              <w:pStyle w:val="ListBullet"/>
            </w:pPr>
            <w:r>
              <w:t>Chinese Simplified</w:t>
            </w:r>
          </w:p>
          <w:p w:rsidRDefault="008B2896" w:rsidP="002E5918" w:rsidR="008B2896">
            <w:pPr>
              <w:pStyle w:val="ListBullet"/>
            </w:pPr>
            <w:r>
              <w:t>Chinese Traditional</w:t>
            </w:r>
          </w:p>
          <w:p w:rsidRDefault="008B2896" w:rsidP="002E5918" w:rsidR="008B2896">
            <w:pPr>
              <w:pStyle w:val="ListBullet"/>
            </w:pPr>
            <w:r>
              <w:t>Japanese</w:t>
            </w:r>
          </w:p>
          <w:p w:rsidRDefault="008B2896" w:rsidP="002E5918" w:rsidR="008B2896">
            <w:pPr>
              <w:pStyle w:val="ListBullet"/>
            </w:pPr>
            <w:r>
              <w:t>Korean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  <w:r>
              <w:t xml:space="preserve">When </w:t>
            </w:r>
            <w:r>
              <w:t>imeMode</w:t>
            </w:r>
            <w:r>
              <w:t xml:space="preserve"> is set, the input for the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can be restricted to specific </w:t>
            </w:r>
            <w:hyperlink r:id="rId17">
              <w:r>
                <w:rPr>
                  <w:rStyle w:val="Hyperlink"/>
                </w:rPr>
                <w:t>sets</w:t>
              </w:r>
            </w:hyperlink>
            <w:r>
              <w:t xml:space="preserve"> of characters, as specified by the value of </w:t>
            </w:r>
            <w:r>
              <w:t>imeMode</w:t>
            </w:r>
            <w:r>
              <w:t>. See the simple type referenced below for additional details.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</w:p>
          <w:p w:rsidRDefault="008B2896" w:rsidP="002E5918" w:rsidR="008B2896">
            <w:r>
              <w:t xml:space="preserve">When </w:t>
            </w:r>
            <w:r>
              <w:t>imeMode</w:t>
            </w:r>
            <w:r>
              <w:t xml:space="preserve"> is set but the application's language is not one of the languages listed above, then the default value is </w:t>
            </w:r>
            <w:r>
              <w:t>noControl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ST_DataValidationImeMode</w:t>
              </w:r>
            </w:hyperlink>
            <w:r>
              <w:t/>
            </w:r>
            <w:r>
              <w:t xml:space="preserve"> simple type (§</w:t>
            </w:r>
            <w:fldSimple w:instr="REF bookb45fe5ed-6635-4ef1-aa8e-34c1ac20aec2 \r \h">
              <w:r>
                <w:t>3.18.20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operator</w:t>
            </w:r>
            <w:r>
              <w:t xml:space="preserve"> (Operator)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relational operator used with this data validation.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ST_DataValidationOperator</w:t>
              </w:r>
            </w:hyperlink>
            <w:r>
              <w:t/>
            </w:r>
            <w:r>
              <w:t xml:space="preserve"> simple type (§</w:t>
            </w:r>
            <w:fldSimple w:instr="REF book779723c5-d3d5-49ff-8c43-3051c72e136c \r \h">
              <w:r>
                <w:t>3.18.21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prompt</w:t>
            </w:r>
            <w:r>
              <w:t xml:space="preserve"> (Input Prompt)</w:t>
            </w:r>
          </w:p>
        </w:tc>
        <w:tc>
          <w:tcPr>
            <w:tcW w:type="pct" w:w="4000"/>
          </w:tcPr>
          <w:p w:rsidRDefault="008B2896" w:rsidP="002E5918" w:rsidR="008B2896">
            <w:r>
              <w:t>Message text of input prompt.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promptTitle</w:t>
            </w:r>
            <w:r>
              <w:t xml:space="preserve"> (Prompt Title)</w:t>
            </w:r>
          </w:p>
        </w:tc>
        <w:tc>
          <w:tcPr>
            <w:tcW w:type="pct" w:w="4000"/>
          </w:tcPr>
          <w:p w:rsidRDefault="008B2896" w:rsidP="002E5918" w:rsidR="008B2896">
            <w:r>
              <w:t>Title bar text of input prompt.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showDropDown</w:t>
            </w:r>
            <w:r>
              <w:t xml:space="preserve"> (Show Drop Down)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indicating whether to display the dropdown combo box for a list type data validation.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showErrorMessage</w:t>
            </w:r>
            <w:r>
              <w:t xml:space="preserve"> (Show Error Message)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indicating whether to display the error alert message when an invalid value has been entered, according to the criteria specified.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showInputMessage</w:t>
            </w:r>
            <w:r>
              <w:t xml:space="preserve"> (Show Input Message)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indicating whether to display the input prompt message.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sqref</w:t>
            </w:r>
            <w:r>
              <w:t xml:space="preserve"> (Sequence of References)</w:t>
            </w:r>
          </w:p>
        </w:tc>
        <w:tc>
          <w:tcPr>
            <w:tcW w:type="pct" w:w="4000"/>
          </w:tcPr>
          <w:p w:rsidRDefault="008B2896" w:rsidP="002E5918" w:rsidR="008B2896">
            <w:r>
              <w:t>Range over which data validation is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ST_Sqref</w:t>
              </w:r>
            </w:hyperlink>
            <w:r>
              <w:t/>
            </w:r>
            <w:r>
              <w:t xml:space="preserve"> simple type (§</w:t>
            </w:r>
            <w:fldSimple w:instr="REF book22622599-ab2b-4a0a-9a96-71d6f32f30d8 \r \h">
              <w:r>
                <w:t>3.18.78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(Data Validation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type of data validation.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ST_DataValidationType</w:t>
              </w:r>
            </w:hyperlink>
            <w:r>
              <w:t/>
            </w:r>
            <w:r>
              <w:t xml:space="preserve"> simple type (§</w:t>
            </w:r>
            <w:fldSimple w:instr="REF book55cc2776-6e30-4543-9a77-cdd4ac128b3d \r \h">
              <w:r>
                <w:t>3.18.22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="CT_DataValidation"&gt;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formula1</w:t>
        </w:r>
      </w:hyperlink>
      <w:r>
        <w:t>" type="</w:t>
      </w:r>
      <w:hyperlink r:id="rId23">
        <w:r>
          <w:rPr>
            <w:rStyle w:val="Hyperlink"/>
          </w:rPr>
          <w:t>ST_Formula</w:t>
        </w:r>
      </w:hyperlink>
      <w:r>
        <w:t>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formula2</w:t>
        </w:r>
      </w:hyperlink>
      <w:r>
        <w:t>" type="</w:t>
      </w:r>
      <w:hyperlink r:id="rId23">
        <w:r>
          <w:rPr>
            <w:rStyle w:val="Hyperlink"/>
          </w:rPr>
          <w:t>ST_Formula</w:t>
        </w:r>
      </w:hyperlink>
      <w:r>
        <w:t>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21">
        <w:r>
          <w:rPr>
            <w:rStyle w:val="Hyperlink"/>
          </w:rPr>
          <w:t>ST_DataValidationType</w:t>
        </w:r>
      </w:hyperlink>
      <w:r>
        <w:t>" use="optional" default="none"/&gt;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name="errorStyle" type="</w:t>
      </w:r>
      <w:hyperlink r:id="rId15">
        <w:r>
          <w:rPr>
            <w:rStyle w:val="Hyperlink"/>
          </w:rPr>
          <w:t>ST_DataValidationErrorStyle</w:t>
        </w:r>
      </w:hyperlink>
      <w:r>
        <w:t>" use="optional" default="</w:t>
      </w:r>
      <w:hyperlink r:id="rId24">
        <w:r>
          <w:rPr>
            <w:rStyle w:val="Hyperlink"/>
          </w:rPr>
          <w:t>stop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name="imeMode" type="</w:t>
      </w:r>
      <w:hyperlink r:id="rId18">
        <w:r>
          <w:rPr>
            <w:rStyle w:val="Hyperlink"/>
          </w:rPr>
          <w:t>ST_DataValidationImeMode</w:t>
        </w:r>
      </w:hyperlink>
      <w:r>
        <w:t>" use="optional" default="noControl"/&gt;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name="operator" type="</w:t>
      </w:r>
      <w:hyperlink r:id="rId19">
        <w:r>
          <w:rPr>
            <w:rStyle w:val="Hyperlink"/>
          </w:rPr>
          <w:t>ST_DataValidationOperator</w:t>
        </w:r>
      </w:hyperlink>
      <w:r>
        <w:t>" use="optional" default="between"/&gt;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name="allowBlank"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name="showDropDown"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name="showInputMessage"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name="showErrorMessage"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="errorTitle" type="</w:t>
      </w:r>
      <w:hyperlink r:id="rId14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="error" type="</w:t>
      </w:r>
      <w:hyperlink r:id="rId14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="promptTitle" type="</w:t>
      </w:r>
      <w:hyperlink r:id="rId14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="prompt" type="</w:t>
      </w:r>
      <w:hyperlink r:id="rId14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="sqref" type="</w:t>
      </w:r>
      <w:hyperlink r:id="rId20">
        <w:r>
          <w:rPr>
            <w:rStyle w:val="Hyperlink"/>
          </w:rPr>
          <w:t>ST_Sqref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.docx" TargetMode="External"/><Relationship Id="rId9" Type="http://schemas.openxmlformats.org/officeDocument/2006/relationships/hyperlink" Target="dataValidations.docx" TargetMode="External"/><Relationship Id="rId10" Type="http://schemas.openxmlformats.org/officeDocument/2006/relationships/hyperlink" Target="formula1.docx" TargetMode="External"/><Relationship Id="rId11" Type="http://schemas.openxmlformats.org/officeDocument/2006/relationships/hyperlink" Target="formula2.docx" TargetMode="External"/><Relationship Id="rId12" Type="http://schemas.openxmlformats.org/officeDocument/2006/relationships/hyperlink" Target="entries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ST_Xstring.docx" TargetMode="External"/><Relationship Id="rId15" Type="http://schemas.openxmlformats.org/officeDocument/2006/relationships/hyperlink" Target="ST_DataValidationErrorStyle.docx" TargetMode="External"/><Relationship Id="rId16" Type="http://schemas.openxmlformats.org/officeDocument/2006/relationships/hyperlink" Target="cell.docx" TargetMode="External"/><Relationship Id="rId17" Type="http://schemas.openxmlformats.org/officeDocument/2006/relationships/hyperlink" Target="sets.docx" TargetMode="External"/><Relationship Id="rId18" Type="http://schemas.openxmlformats.org/officeDocument/2006/relationships/hyperlink" Target="ST_DataValidationImeMode.docx" TargetMode="External"/><Relationship Id="rId19" Type="http://schemas.openxmlformats.org/officeDocument/2006/relationships/hyperlink" Target="ST_DataValidationOperator.docx" TargetMode="External"/><Relationship Id="rId20" Type="http://schemas.openxmlformats.org/officeDocument/2006/relationships/hyperlink" Target="ST_Sqref.docx" TargetMode="External"/><Relationship Id="rId21" Type="http://schemas.openxmlformats.org/officeDocument/2006/relationships/hyperlink" Target="ST_DataValidationType.docx" TargetMode="External"/><Relationship Id="rId22" Type="http://schemas.openxmlformats.org/officeDocument/2006/relationships/hyperlink" Target="name.docx" TargetMode="External"/><Relationship Id="rId23" Type="http://schemas.openxmlformats.org/officeDocument/2006/relationships/hyperlink" Target="ST_Formula.docx" TargetMode="External"/><Relationship Id="rId24" Type="http://schemas.openxmlformats.org/officeDocument/2006/relationships/hyperlink" Target="sto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