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png" ContentType="image/png"/>
  <Override PartName="/word/media/image6.png" ContentType="image/png"/>
  <Override PartName="/word/media/image7.png" ContentType="image/png"/>
  <Override PartName="/word/media/image8.png" ContentType="image/png"/>
  <Override PartName="/word/media/image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766_1" w:id="100001"/>
      <w:bookmarkStart w:name="booka9e331b0-c621-46f9-bc79-5143b555028e_1" w:id="100002"/>
      <w:r>
        <w:t>alignment</w:t>
      </w:r>
      <w:r>
        <w:t xml:space="preserve"> (Alignment)</w:t>
      </w:r>
      <w:bookmarkEnd w:id="100001"/>
    </w:p>
    <w:bookmarkEnd w:id="100002"/>
    <w:p w:rsidRDefault="008B2896" w:rsidP="008B2896" w:rsidR="008B2896">
      <w:r>
        <w:t>Formatting information pertaining to text alignment in cells. There are a variety of choices for how text is aligned both horizontally and vertically, as well as indentation settings, and so on.</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3">
              <w:r>
                <w:rPr>
                  <w:rStyle w:val="Hyperlink"/>
                </w:rPr>
                <w:t>dxf</w:t>
              </w:r>
            </w:hyperlink>
            <w:r>
              <w:t/>
            </w:r>
            <w:r>
              <w:t xml:space="preserve"> (§</w:t>
            </w:r>
            <w:fldSimple w:instr="REF book802ce6d1-b854-48f2-b08a-36f35a890f61 \r \h">
              <w:r>
                <w:t>3.8.14</w:t>
              </w:r>
            </w:fldSimple>
            <w:r>
              <w:t xml:space="preserve">); </w:t>
            </w:r>
            <w:r>
              <w:t/>
            </w:r>
            <w:hyperlink r:id="rId14">
              <w:r>
                <w:rPr>
                  <w:rStyle w:val="Hyperlink"/>
                </w:rPr>
                <w:t>ndxf</w:t>
              </w:r>
            </w:hyperlink>
            <w:r>
              <w:t/>
            </w:r>
            <w:r>
              <w:t xml:space="preserve"> (§</w:t>
            </w:r>
            <w:fldSimple w:instr="REF book17f91c82-bb5a-4478-bd27-af54b45ab80a \r \h">
              <w:r>
                <w:t>3.11.1.4</w:t>
              </w:r>
            </w:fldSimple>
            <w:r>
              <w:t xml:space="preserve">); </w:t>
            </w:r>
            <w:r>
              <w:t/>
            </w:r>
            <w:hyperlink r:id="rId15">
              <w:r>
                <w:rPr>
                  <w:rStyle w:val="Hyperlink"/>
                </w:rPr>
                <w:t>odxf</w:t>
              </w:r>
            </w:hyperlink>
            <w:r>
              <w:t/>
            </w:r>
            <w:r>
              <w:t xml:space="preserve"> (§</w:t>
            </w:r>
            <w:fldSimple w:instr="REF bookf4d6af96-f07f-4f5c-8c59-7bced6020f50 \r \h">
              <w:r>
                <w:t>3.11.1.6</w:t>
              </w:r>
            </w:fldSimple>
            <w:r>
              <w:t xml:space="preserve">); </w:t>
            </w:r>
            <w:r>
              <w:t/>
            </w:r>
            <w:hyperlink r:id="rId16">
              <w:r>
                <w:rPr>
                  <w:rStyle w:val="Hyperlink"/>
                </w:rPr>
                <w:t>xf</w:t>
              </w:r>
            </w:hyperlink>
            <w:r>
              <w:t/>
            </w:r>
            <w:r>
              <w:t xml:space="preserve"> (§</w:t>
            </w:r>
            <w:fldSimple w:instr="REF bookfb1aeb59-a8c1-460b-9f5b-78f84f1c8737 \r \h">
              <w:r>
                <w:t>3.8.45</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
            </w:r>
            <w:hyperlink r:id="rId17">
              <w:r>
                <w:rPr>
                  <w:rStyle w:val="Hyperlink"/>
                </w:rPr>
                <w:t>horizontal</w:t>
              </w:r>
            </w:hyperlink>
            <w:r>
              <w:t/>
            </w:r>
            <w:r>
              <w:t xml:space="preserve"> (Horizontal Alignment)</w:t>
            </w:r>
          </w:p>
        </w:tc>
        <w:tc>
          <w:tcPr>
            <w:tcW w:type="pct" w:w="4000"/>
          </w:tcPr>
          <w:p w:rsidRDefault="008B2896" w:rsidP="002E5918" w:rsidR="008B2896">
            <w:r>
              <w:t xml:space="preserve">Specifies the type of </w:t>
            </w:r>
            <w:hyperlink r:id="rId17">
              <w:r>
                <w:rPr>
                  <w:rStyle w:val="Hyperlink"/>
                </w:rPr>
                <w:t>horizontal</w:t>
              </w:r>
            </w:hyperlink>
            <w:r>
              <w:t xml:space="preserve"> alignment in cells. </w:t>
            </w:r>
          </w:p>
          <w:p w:rsidRDefault="008B2896" w:rsidP="002E5918" w:rsidR="008B2896"/>
          <w:p w:rsidRDefault="008B2896" w:rsidP="002E5918" w:rsidR="008B2896">
            <w:r>
              <w:t xml:space="preserve">The possible values for this attribute are defined by the </w:t>
            </w:r>
            <w:r>
              <w:t/>
            </w:r>
            <w:hyperlink r:id="rId18">
              <w:r>
                <w:rPr>
                  <w:rStyle w:val="Hyperlink"/>
                </w:rPr>
                <w:t>ST_HorizontalAlignment</w:t>
              </w:r>
            </w:hyperlink>
            <w:r>
              <w:t/>
            </w:r>
            <w:r>
              <w:t xml:space="preserve"> simple type (§</w:t>
            </w:r>
            <w:fldSimple w:instr="REF book8ca45a39-6281-4398-bed2-da36d8122f70 \r \h">
              <w:r>
                <w:t>3.18.42</w:t>
              </w:r>
            </w:fldSimple>
            <w:r>
              <w:t>).</w:t>
            </w:r>
          </w:p>
        </w:tc>
      </w:tr>
      <w:tr w:rsidTr="002E5918" w:rsidR="008B2896">
        <w:tc>
          <w:tcPr>
            <w:tcW w:type="pct" w:w="1000"/>
          </w:tcPr>
          <w:p w:rsidRDefault="008B2896" w:rsidP="002E5918" w:rsidR="008B2896">
            <w:r>
              <w:t>indent</w:t>
            </w:r>
            <w:r>
              <w:t xml:space="preserve"> (Indent)</w:t>
            </w:r>
          </w:p>
        </w:tc>
        <w:tc>
          <w:tcPr>
            <w:tcW w:type="pct" w:w="4000"/>
          </w:tcPr>
          <w:p w:rsidRDefault="008B2896" w:rsidP="002E5918" w:rsidR="008B2896">
            <w:r>
              <w:t>An integer value, where an increment of 1 represents 3 spaces. Indicates the number of spaces (of the normal style font) of indentation for text in a cell. The number of spaces to indent is calculated as following:</w:t>
            </w:r>
          </w:p>
          <w:p w:rsidRDefault="008B2896" w:rsidP="002E5918" w:rsidR="008B2896"/>
          <w:p w:rsidRDefault="008B2896" w:rsidP="002E5918" w:rsidR="008B2896">
            <w:r>
              <w:t xml:space="preserve">Number of spaces to indent = </w:t>
            </w:r>
            <w:r>
              <w:t>indent</w:t>
            </w:r>
            <w:r>
              <w:t xml:space="preserve"> value * 3</w:t>
            </w:r>
          </w:p>
          <w:p w:rsidRDefault="008B2896" w:rsidP="002E5918" w:rsidR="008B2896"/>
          <w:p w:rsidRDefault="008B2896" w:rsidP="002E5918" w:rsidR="008B2896">
            <w:r>
              <w:t>[</w:t>
            </w:r>
            <w:r>
              <w:t>Example</w:t>
            </w:r>
            <w:r>
              <w:t>:</w:t>
            </w:r>
          </w:p>
          <w:p w:rsidRDefault="008B2896" w:rsidP="002E5918" w:rsidR="008B2896">
            <w:r>
              <w:t xml:space="preserve">For example, an </w:t>
            </w:r>
            <w:r>
              <w:t>indent</w:t>
            </w:r>
            <w:r>
              <w:t xml:space="preserve"> value of '1' means that the text begins 3 space widths (of the normal style font) from the edge of the cell.</w:t>
            </w:r>
          </w:p>
          <w:p w:rsidRDefault="008B2896" w:rsidP="002E5918" w:rsidR="008B2896">
            <w:r>
              <w:t>end example</w:t>
            </w:r>
            <w:r>
              <w:t>]</w:t>
            </w:r>
          </w:p>
          <w:p w:rsidRDefault="008B2896" w:rsidP="002E5918" w:rsidR="008B2896"/>
          <w:p w:rsidRDefault="008B2896" w:rsidP="002E5918" w:rsidR="008B2896"/>
          <w:p w:rsidRDefault="008B2896" w:rsidP="002E5918" w:rsidR="008B2896">
            <w:r>
              <w:t>[</w:t>
            </w:r>
            <w:r>
              <w:t>Note</w:t>
            </w:r>
            <w:r>
              <w:t>:</w:t>
            </w:r>
          </w:p>
          <w:p w:rsidRDefault="008B2896" w:rsidP="002E5918" w:rsidR="008B2896">
            <w:r>
              <w:t>The width of one space character is defined by the font.</w:t>
            </w:r>
          </w:p>
          <w:p w:rsidRDefault="008B2896" w:rsidP="002E5918" w:rsidR="008B2896">
            <w:r>
              <w:t>end note</w:t>
            </w:r>
            <w:r>
              <w:t>]</w:t>
            </w:r>
          </w:p>
          <w:p w:rsidRDefault="008B2896" w:rsidP="002E5918" w:rsidR="008B2896"/>
          <w:p w:rsidRDefault="008B2896" w:rsidP="002E5918" w:rsidR="008B2896"/>
          <w:p w:rsidRDefault="008B2896" w:rsidP="002E5918" w:rsidR="008B2896">
            <w:r>
              <w:t xml:space="preserve">Only </w:t>
            </w:r>
            <w:r>
              <w:t>left</w:t>
            </w:r>
            <w:r>
              <w:t xml:space="preserve">, </w:t>
            </w:r>
            <w:r>
              <w:t>right</w:t>
            </w:r>
            <w:r>
              <w:t xml:space="preserve">, and </w:t>
            </w:r>
            <w:r>
              <w:t>distributed</w:t>
            </w:r>
            <w:r>
              <w:t xml:space="preserve"> </w:t>
            </w:r>
            <w:hyperlink r:id="rId17">
              <w:r>
                <w:rPr>
                  <w:rStyle w:val="Hyperlink"/>
                </w:rPr>
                <w:t>horizontal</w:t>
              </w:r>
            </w:hyperlink>
            <w:r>
              <w:t xml:space="preserve"> alignments are supported.</w:t>
            </w:r>
          </w:p>
          <w:p w:rsidRDefault="008B2896" w:rsidP="002E5918" w:rsidR="008B2896"/>
          <w:p w:rsidRDefault="008B2896" w:rsidP="002E5918" w:rsidR="008B2896">
            <w:r>
              <w:t xml:space="preserve">The possible values for this attribute are defined by the XML </w:t>
            </w:r>
            <w:hyperlink r:id="rId19">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justifyLastLine</w:t>
            </w:r>
            <w:r>
              <w:t xml:space="preserve"> (Justify Last Line)</w:t>
            </w:r>
          </w:p>
        </w:tc>
        <w:tc>
          <w:tcPr>
            <w:tcW w:type="pct" w:w="4000"/>
          </w:tcPr>
          <w:p w:rsidRDefault="008B2896" w:rsidP="002E5918" w:rsidR="008B2896">
            <w:r>
              <w:t>A boolean value indicating if the cells justified or distributed alignment should be used on the last line of text.  (This is typical for East Asian alignments but not typical in other contexts.)</w:t>
            </w:r>
          </w:p>
          <w:p w:rsidRDefault="008B2896" w:rsidP="002E5918" w:rsidR="008B2896"/>
          <w:p w:rsidRDefault="008B2896" w:rsidP="002E5918" w:rsidR="008B2896">
            <w:r>
              <w:t xml:space="preserve">The possible values for this attribute are defined by the XML </w:t>
            </w:r>
            <w:hyperlink r:id="rId1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readingOrder</w:t>
            </w:r>
            <w:r>
              <w:t xml:space="preserve"> (Reading Order)</w:t>
            </w:r>
          </w:p>
        </w:tc>
        <w:tc>
          <w:tcPr>
            <w:tcW w:type="pct" w:w="4000"/>
          </w:tcPr>
          <w:p w:rsidRDefault="008B2896" w:rsidP="002E5918" w:rsidR="008B2896">
            <w:r>
              <w:t xml:space="preserve">An integer value indicating whether the reading order (bidirectionality) of the </w:t>
            </w:r>
            <w:hyperlink r:id="rId20">
              <w:r>
                <w:rPr>
                  <w:rStyle w:val="Hyperlink"/>
                </w:rPr>
                <w:t>cell</w:t>
              </w:r>
            </w:hyperlink>
            <w:r>
              <w:t xml:space="preserve"> is left-to-right, right-to-left, or context dependent.</w:t>
            </w:r>
          </w:p>
          <w:p w:rsidRDefault="008B2896" w:rsidP="002E5918" w:rsidR="008B2896"/>
          <w:p w:rsidRDefault="008B2896" w:rsidP="002E5918" w:rsidR="008B2896">
            <w:r>
              <w:t>0 - Context Dependent</w:t>
            </w:r>
          </w:p>
          <w:p w:rsidRDefault="008B2896" w:rsidP="002E5918" w:rsidR="008B2896">
            <w:r>
              <w:t>1 - Left-to-Right</w:t>
            </w:r>
          </w:p>
          <w:p w:rsidRDefault="008B2896" w:rsidP="002E5918" w:rsidR="008B2896">
            <w:r>
              <w:t>2 - Right-to-Left</w:t>
            </w:r>
          </w:p>
          <w:p w:rsidRDefault="008B2896" w:rsidP="002E5918" w:rsidR="008B2896"/>
          <w:p w:rsidRDefault="008B2896" w:rsidP="002E5918" w:rsidR="008B2896">
            <w:r>
              <w:t xml:space="preserve">The possible values for this attribute are defined by the XML </w:t>
            </w:r>
            <w:hyperlink r:id="rId19">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relativeIndent</w:t>
            </w:r>
            <w:r>
              <w:t xml:space="preserve"> (Relative Indent)</w:t>
            </w:r>
          </w:p>
        </w:tc>
        <w:tc>
          <w:tcPr>
            <w:tcW w:type="pct" w:w="4000"/>
          </w:tcPr>
          <w:p w:rsidRDefault="008B2896" w:rsidP="002E5918" w:rsidR="008B2896">
            <w:pPr>
              <w:rPr>
                <w:highlight w:val="white"/>
              </w:rPr>
            </w:pPr>
            <w:r>
              <w:t xml:space="preserve">An integer value (used only in a </w:t>
            </w:r>
            <w:r>
              <w:t/>
            </w:r>
            <w:hyperlink r:id="rId13">
              <w:r>
                <w:rPr>
                  <w:rStyle w:val="Hyperlink"/>
                </w:rPr>
                <w:t>dxf</w:t>
              </w:r>
            </w:hyperlink>
            <w:r>
              <w:t/>
            </w:r>
            <w:r>
              <w:t xml:space="preserve"> element) to indicate the additional number of spaces of indentation to adjust for text in a cell.</w:t>
            </w:r>
          </w:p>
          <w:p w:rsidRDefault="008B2896" w:rsidP="002E5918" w:rsidR="008B2896"/>
          <w:p w:rsidRDefault="008B2896" w:rsidP="002E5918" w:rsidR="008B2896">
            <w:r>
              <w:t xml:space="preserve">The possible values for this attribute are defined by the XML </w:t>
            </w:r>
            <w:hyperlink r:id="rId19">
              <w:r>
                <w:rPr>
                  <w:rStyle w:val="Hyperlink"/>
                </w:rPr>
                <w:t>Schema</w:t>
              </w:r>
            </w:hyperlink>
            <w:r>
              <w:t xml:space="preserve"> </w:t>
            </w:r>
            <w:r>
              <w:t>int</w:t>
            </w:r>
            <w:r>
              <w:t xml:space="preserve"> datatype.</w:t>
            </w:r>
          </w:p>
        </w:tc>
      </w:tr>
      <w:tr w:rsidTr="002E5918" w:rsidR="008B2896">
        <w:tc>
          <w:tcPr>
            <w:tcW w:type="pct" w:w="1000"/>
          </w:tcPr>
          <w:p w:rsidRDefault="008B2896" w:rsidP="002E5918" w:rsidR="008B2896">
            <w:r>
              <w:t>shrinkToFit</w:t>
            </w:r>
            <w:r>
              <w:t xml:space="preserve"> (Shrink To Fit)</w:t>
            </w:r>
          </w:p>
        </w:tc>
        <w:tc>
          <w:tcPr>
            <w:tcW w:type="pct" w:w="4000"/>
          </w:tcPr>
          <w:p w:rsidRDefault="008B2896" w:rsidP="002E5918" w:rsidR="008B2896">
            <w:r>
              <w:t xml:space="preserve">A boolean value indicating if the displayed text in the </w:t>
            </w:r>
            <w:hyperlink r:id="rId20">
              <w:r>
                <w:rPr>
                  <w:rStyle w:val="Hyperlink"/>
                </w:rPr>
                <w:t>cell</w:t>
              </w:r>
            </w:hyperlink>
            <w:r>
              <w:t xml:space="preserve"> should be shrunk to fit the </w:t>
            </w:r>
            <w:hyperlink r:id="rId20">
              <w:r>
                <w:rPr>
                  <w:rStyle w:val="Hyperlink"/>
                </w:rPr>
                <w:t>cell</w:t>
              </w:r>
            </w:hyperlink>
            <w:r>
              <w:t xml:space="preserve"> width. Not applicable when a </w:t>
            </w:r>
            <w:hyperlink r:id="rId20">
              <w:r>
                <w:rPr>
                  <w:rStyle w:val="Hyperlink"/>
                </w:rPr>
                <w:t>cell</w:t>
              </w:r>
            </w:hyperlink>
            <w:r>
              <w:t xml:space="preserve"> contains multiple lines of text.</w:t>
            </w:r>
          </w:p>
          <w:p w:rsidRDefault="008B2896" w:rsidP="002E5918" w:rsidR="008B2896"/>
          <w:p w:rsidRDefault="008B2896" w:rsidP="002E5918" w:rsidR="008B2896">
            <w:r>
              <w:t xml:space="preserve">The possible values for this attribute are defined by the XML </w:t>
            </w:r>
            <w:hyperlink r:id="rId1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textRotation</w:t>
            </w:r>
            <w:r>
              <w:t xml:space="preserve"> (Text Rotation)</w:t>
            </w:r>
          </w:p>
        </w:tc>
        <w:tc>
          <w:tcPr>
            <w:tcW w:type="pct" w:w="4000"/>
          </w:tcPr>
          <w:p w:rsidRDefault="008B2896" w:rsidP="002E5918" w:rsidR="008B2896">
            <w:r>
              <w:t>Text rotation in cells. Expressed in degrees. Values range from 0 to 180. The first letter of the text is considered the center-point of the arc.</w:t>
            </w:r>
          </w:p>
          <w:p w:rsidRDefault="008B2896" w:rsidP="002E5918" w:rsidR="008B2896">
            <w:r>
              <w:t>For 0 - 90, the value represents degrees above horizon. For 91-180 the degrees below the horizon is calculated as:</w:t>
            </w:r>
          </w:p>
          <w:p w:rsidRDefault="008B2896" w:rsidP="002E5918" w:rsidR="008B2896"/>
          <w:p w:rsidRDefault="008B2896" w:rsidP="002E5918" w:rsidR="008B2896">
            <w:r>
              <w:t xml:space="preserve">[degrees below horizon] =  90 - </w:t>
            </w:r>
            <w:r>
              <w:t>textRotation.</w:t>
            </w:r>
          </w:p>
          <w:p w:rsidRDefault="008B2896" w:rsidP="002E5918" w:rsidR="008B2896"/>
          <w:p w:rsidRDefault="008B2896" w:rsidP="002E5918" w:rsidR="008B2896">
            <w:r>
              <w:t>0</w:t>
            </w:r>
          </w:p>
          <w:p w:rsidRDefault="008B2896" w:rsidP="002E5918" w:rsidR="008B2896">
            <w:r>
              <w:drawing>
                <wp:inline distR="0" distL="0" distB="0" distT="0">
                  <wp:extent cy="341630" cx="2011680"/>
                  <wp:effectExtent b="1270" r="7620" t="0" l="0"/>
                  <wp:docPr name="Picture 56" id="56"/>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41630" cx="2011680"/>
                          </a:xfrm>
                          <a:prstGeom prst="rect">
                            <a:avLst/>
                          </a:prstGeom>
                          <a:noFill/>
                          <a:ln>
                            <a:noFill/>
                          </a:ln>
                        </pic:spPr>
                      </pic:pic>
                    </a:graphicData>
                  </a:graphic>
                </wp:inline>
              </w:drawing>
            </w:r>
          </w:p>
          <w:p w:rsidRDefault="008B2896" w:rsidP="002E5918" w:rsidR="008B2896"/>
          <w:p w:rsidRDefault="008B2896" w:rsidP="002E5918" w:rsidR="008B2896">
            <w:r>
              <w:t>45</w:t>
            </w:r>
          </w:p>
          <w:p w:rsidRDefault="008B2896" w:rsidP="002E5918" w:rsidR="008B2896">
            <w:r>
              <w:drawing>
                <wp:inline distR="0" distL="0" distB="0" distT="0">
                  <wp:extent cy="1670050" cx="2106930"/>
                  <wp:effectExtent b="6350" r="7620" t="0" l="0"/>
                  <wp:docPr name="Picture 55" id="55"/>
                  <wp:cNvGraphicFramePr>
                    <a:graphicFrameLocks noChangeAspect="true"/>
                  </wp:cNvGraphicFramePr>
                  <a:graphic>
                    <a:graphicData uri="http://schemas.openxmlformats.org/drawingml/2006/picture">
                      <pic:pic>
                        <pic:nvPicPr>
                          <pic:cNvPr name="Picture 5"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1670050" cx="2106930"/>
                          </a:xfrm>
                          <a:prstGeom prst="rect">
                            <a:avLst/>
                          </a:prstGeom>
                          <a:noFill/>
                          <a:ln>
                            <a:noFill/>
                          </a:ln>
                        </pic:spPr>
                      </pic:pic>
                    </a:graphicData>
                  </a:graphic>
                </wp:inline>
              </w:drawing>
            </w:r>
          </w:p>
          <w:p w:rsidRDefault="008B2896" w:rsidP="002E5918" w:rsidR="008B2896"/>
          <w:p w:rsidRDefault="008B2896" w:rsidP="002E5918" w:rsidR="008B2896">
            <w:r>
              <w:t>90</w:t>
            </w:r>
          </w:p>
          <w:p w:rsidRDefault="008B2896" w:rsidP="002E5918" w:rsidR="008B2896">
            <w:r>
              <w:drawing>
                <wp:inline distR="0" distL="0" distB="0" distT="0">
                  <wp:extent cy="2154555" cx="2059305"/>
                  <wp:effectExtent b="0" r="0" t="0" l="0"/>
                  <wp:docPr name="Picture 54" id="54"/>
                  <wp:cNvGraphicFramePr>
                    <a:graphicFrameLocks noChangeAspect="true"/>
                  </wp:cNvGraphicFramePr>
                  <a:graphic>
                    <a:graphicData uri="http://schemas.openxmlformats.org/drawingml/2006/picture">
                      <pic:pic>
                        <pic:nvPicPr>
                          <pic:cNvPr name="Picture 6" id="0"/>
                          <pic:cNvPicPr>
                            <a:picLocks noChangeArrowheads="true" noChangeAspect="true"/>
                          </pic:cNvPicPr>
                        </pic:nvPicPr>
                        <pic:blipFill>
                          <a:blip r:embed="rId1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154555" cx="2059305"/>
                          </a:xfrm>
                          <a:prstGeom prst="rect">
                            <a:avLst/>
                          </a:prstGeom>
                          <a:noFill/>
                          <a:ln>
                            <a:noFill/>
                          </a:ln>
                        </pic:spPr>
                      </pic:pic>
                    </a:graphicData>
                  </a:graphic>
                </wp:inline>
              </w:drawing>
            </w:r>
          </w:p>
          <w:p w:rsidRDefault="008B2896" w:rsidP="002E5918" w:rsidR="008B2896"/>
          <w:p w:rsidRDefault="008B2896" w:rsidP="002E5918" w:rsidR="008B2896">
            <w:r>
              <w:t>135</w:t>
            </w:r>
          </w:p>
          <w:p w:rsidRDefault="008B2896" w:rsidP="002E5918" w:rsidR="008B2896">
            <w:r>
              <w:drawing>
                <wp:inline distR="0" distL="0" distB="0" distT="0">
                  <wp:extent cy="1637665" cx="2131060"/>
                  <wp:effectExtent b="635" r="2540" t="0" l="0"/>
                  <wp:docPr name="Picture 53" id="53"/>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1">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1637665" cx="2131060"/>
                          </a:xfrm>
                          <a:prstGeom prst="rect">
                            <a:avLst/>
                          </a:prstGeom>
                          <a:noFill/>
                          <a:ln>
                            <a:noFill/>
                          </a:ln>
                        </pic:spPr>
                      </pic:pic>
                    </a:graphicData>
                  </a:graphic>
                </wp:inline>
              </w:drawing>
            </w:r>
          </w:p>
          <w:p w:rsidRDefault="008B2896" w:rsidP="002E5918" w:rsidR="008B2896"/>
          <w:p w:rsidRDefault="008B2896" w:rsidP="002E5918" w:rsidR="008B2896">
            <w:r>
              <w:t>180</w:t>
            </w:r>
          </w:p>
          <w:p w:rsidRDefault="008B2896" w:rsidP="002E5918" w:rsidR="008B2896">
            <w:r>
              <w:drawing>
                <wp:inline distR="0" distL="0" distB="0" distT="0">
                  <wp:extent cy="2194560" cx="2250440"/>
                  <wp:effectExtent b="0" r="0" t="0" l="0"/>
                  <wp:docPr name="Picture 52" id="52"/>
                  <wp:cNvGraphicFramePr>
                    <a:graphicFrameLocks noChangeAspect="true"/>
                  </wp:cNvGraphicFramePr>
                  <a:graphic>
                    <a:graphicData uri="http://schemas.openxmlformats.org/drawingml/2006/picture">
                      <pic:pic>
                        <pic:nvPicPr>
                          <pic:cNvPr name="Picture 8" id="0"/>
                          <pic:cNvPicPr>
                            <a:picLocks noChangeArrowheads="true" noChangeAspect="true"/>
                          </pic:cNvPicPr>
                        </pic:nvPicPr>
                        <pic:blipFill>
                          <a:blip r:embed="rId12">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194560" cx="2250440"/>
                          </a:xfrm>
                          <a:prstGeom prst="rect">
                            <a:avLst/>
                          </a:prstGeom>
                          <a:noFill/>
                          <a:ln>
                            <a:noFill/>
                          </a:ln>
                        </pic:spPr>
                      </pic:pic>
                    </a:graphicData>
                  </a:graphic>
                </wp:inline>
              </w:drawing>
            </w:r>
          </w:p>
          <w:p w:rsidRDefault="008B2896" w:rsidP="002E5918" w:rsidR="008B2896"/>
          <w:p w:rsidRDefault="008B2896" w:rsidP="002E5918" w:rsidR="008B2896"/>
          <w:p w:rsidRDefault="008B2896" w:rsidP="002E5918" w:rsidR="008B2896">
            <w:r>
              <w:t xml:space="preserve">The possible values for this attribute are defined by the XML </w:t>
            </w:r>
            <w:hyperlink r:id="rId19">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
            </w:r>
            <w:hyperlink r:id="rId21">
              <w:r>
                <w:rPr>
                  <w:rStyle w:val="Hyperlink"/>
                </w:rPr>
                <w:t>vertical</w:t>
              </w:r>
            </w:hyperlink>
            <w:r>
              <w:t/>
            </w:r>
            <w:r>
              <w:t xml:space="preserve"> (Vertical Alignment)</w:t>
            </w:r>
          </w:p>
        </w:tc>
        <w:tc>
          <w:tcPr>
            <w:tcW w:type="pct" w:w="4000"/>
          </w:tcPr>
          <w:p w:rsidRDefault="008B2896" w:rsidP="002E5918" w:rsidR="008B2896">
            <w:r>
              <w:t>Vertical alignment in cells.</w:t>
            </w:r>
          </w:p>
          <w:p w:rsidRDefault="008B2896" w:rsidP="002E5918" w:rsidR="008B2896"/>
          <w:p w:rsidRDefault="008B2896" w:rsidP="002E5918" w:rsidR="008B2896">
            <w:r>
              <w:t xml:space="preserve">The possible values for this attribute are defined by the </w:t>
            </w:r>
            <w:r>
              <w:t/>
            </w:r>
            <w:hyperlink r:id="rId22">
              <w:r>
                <w:rPr>
                  <w:rStyle w:val="Hyperlink"/>
                </w:rPr>
                <w:t>ST_VerticalAlignment</w:t>
              </w:r>
            </w:hyperlink>
            <w:r>
              <w:t/>
            </w:r>
            <w:r>
              <w:t xml:space="preserve"> simple type (§</w:t>
            </w:r>
            <w:fldSimple w:instr="REF booke0ceb63e-bd9f-40ef-8219-5c9a917e88e1 \r \h">
              <w:r>
                <w:t>3.18.89</w:t>
              </w:r>
            </w:fldSimple>
            <w:r>
              <w:t>).</w:t>
            </w:r>
          </w:p>
        </w:tc>
      </w:tr>
      <w:tr w:rsidTr="002E5918" w:rsidR="008B2896">
        <w:tc>
          <w:tcPr>
            <w:tcW w:type="pct" w:w="1000"/>
          </w:tcPr>
          <w:p w:rsidRDefault="008B2896" w:rsidP="002E5918" w:rsidR="008B2896">
            <w:r>
              <w:t>wrapText</w:t>
            </w:r>
            <w:r>
              <w:t xml:space="preserve"> (Wrap Text)</w:t>
            </w:r>
          </w:p>
        </w:tc>
        <w:tc>
          <w:tcPr>
            <w:tcW w:type="pct" w:w="4000"/>
          </w:tcPr>
          <w:p w:rsidRDefault="008B2896" w:rsidP="002E5918" w:rsidR="008B2896">
            <w:r>
              <w:t xml:space="preserve">A boolean value indicating if the text in a </w:t>
            </w:r>
            <w:hyperlink r:id="rId20">
              <w:r>
                <w:rPr>
                  <w:rStyle w:val="Hyperlink"/>
                </w:rPr>
                <w:t>cell</w:t>
              </w:r>
            </w:hyperlink>
            <w:r>
              <w:t xml:space="preserve"> should be line-wrapped within the cell.</w:t>
            </w:r>
          </w:p>
          <w:p w:rsidRDefault="008B2896" w:rsidP="002E5918" w:rsidR="008B2896"/>
          <w:p w:rsidRDefault="008B2896" w:rsidP="002E5918" w:rsidR="008B2896">
            <w:r>
              <w:t xml:space="preserve">The possible values for this attribute are defined by the XML </w:t>
            </w:r>
            <w:hyperlink r:id="rId19">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19">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3">
        <w:r>
          <w:rPr>
            <w:rStyle w:val="Hyperlink"/>
          </w:rPr>
          <w:t>name</w:t>
        </w:r>
      </w:hyperlink>
      <w:r>
        <w:t>="CT_CellAlignment"&gt;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w:t>
      </w:r>
      <w:hyperlink r:id="rId17">
        <w:r>
          <w:rPr>
            <w:rStyle w:val="Hyperlink"/>
          </w:rPr>
          <w:t>horizontal</w:t>
        </w:r>
      </w:hyperlink>
      <w:r>
        <w:t>" type="</w:t>
      </w:r>
      <w:hyperlink r:id="rId18">
        <w:r>
          <w:rPr>
            <w:rStyle w:val="Hyperlink"/>
          </w:rPr>
          <w:t>ST_HorizontalAlignment</w:t>
        </w:r>
      </w:hyperlink>
      <w:r>
        <w:t>" use="optional"/&gt;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w:t>
      </w:r>
      <w:hyperlink r:id="rId21">
        <w:r>
          <w:rPr>
            <w:rStyle w:val="Hyperlink"/>
          </w:rPr>
          <w:t>vertical</w:t>
        </w:r>
      </w:hyperlink>
      <w:r>
        <w:t>" type="</w:t>
      </w:r>
      <w:hyperlink r:id="rId22">
        <w:r>
          <w:rPr>
            <w:rStyle w:val="Hyperlink"/>
          </w:rPr>
          <w:t>ST_VerticalAlignment</w:t>
        </w:r>
      </w:hyperlink>
      <w:r>
        <w:t>" use="optional"/&gt;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="textRotation" type="xsd:unsignedInt" use="optional"/&gt;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="wrapText" type="xsd:boolean" use="optional"/&gt;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="indent" type="xsd:unsignedInt" use="optional"/&gt;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="relativeIndent" type="xsd:int" use="optional"/&gt;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="justifyLastLine" type="xsd:boolean" use="optional"/&gt;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="shrinkToFit" type="xsd:boolean" use="optional"/&gt;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="readingOrder" type="xsd:unsignedInt"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6.png"></Relationship><Relationship Id="rId9" Type="http://schemas.openxmlformats.org/officeDocument/2006/relationships/image" Target="media/image7.png"></Relationship><Relationship Id="rId10" Type="http://schemas.openxmlformats.org/officeDocument/2006/relationships/image" Target="media/image8.png"></Relationship><Relationship Id="rId11" Type="http://schemas.openxmlformats.org/officeDocument/2006/relationships/image" Target="media/image9.png"></Relationship><Relationship Id="rId12" Type="http://schemas.openxmlformats.org/officeDocument/2006/relationships/image" Target="media/image10.png"></Relationship><Relationship Id="rId13" Type="http://schemas.openxmlformats.org/officeDocument/2006/relationships/hyperlink" Target="dxf.docx" TargetMode="External"/><Relationship Id="rId14" Type="http://schemas.openxmlformats.org/officeDocument/2006/relationships/hyperlink" Target="ndxf.docx" TargetMode="External"/><Relationship Id="rId15" Type="http://schemas.openxmlformats.org/officeDocument/2006/relationships/hyperlink" Target="odxf.docx" TargetMode="External"/><Relationship Id="rId16" Type="http://schemas.openxmlformats.org/officeDocument/2006/relationships/hyperlink" Target="xf.docx" TargetMode="External"/><Relationship Id="rId17" Type="http://schemas.openxmlformats.org/officeDocument/2006/relationships/hyperlink" Target="horizontal.docx" TargetMode="External"/><Relationship Id="rId18" Type="http://schemas.openxmlformats.org/officeDocument/2006/relationships/hyperlink" Target="ST_HorizontalAlignment.docx" TargetMode="External"/><Relationship Id="rId19" Type="http://schemas.openxmlformats.org/officeDocument/2006/relationships/hyperlink" Target="Schema.docx" TargetMode="External"/><Relationship Id="rId20" Type="http://schemas.openxmlformats.org/officeDocument/2006/relationships/hyperlink" Target="cell.docx" TargetMode="External"/><Relationship Id="rId21" Type="http://schemas.openxmlformats.org/officeDocument/2006/relationships/hyperlink" Target="vertical.docx" TargetMode="External"/><Relationship Id="rId22" Type="http://schemas.openxmlformats.org/officeDocument/2006/relationships/hyperlink" Target="ST_VerticalAlignment.docx" TargetMode="External"/><Relationship Id="rId2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