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380_1" w:id="100001"/>
      <w:bookmarkStart w:name="_Toc147897382_1" w:id="100002"/>
      <w:r>
        <w:t>VLOOKUP</w:t>
      </w:r>
      <w:bookmarkStart w:name="_Ref130650558_1" w:id="100003"/>
      <w:bookmarkStart w:name="_Toc133292352_1" w:id="100004"/>
      <w:bookmarkStart w:name="_Ref133905562_1" w:id="100005"/>
      <w:bookmarkStart w:name="_Toc133915282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"VLOOKUP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VLOOKUP</w:t>
      </w:r>
      <w:r>
        <w:t xml:space="preserve">  </w:t>
      </w:r>
      <w:r>
        <w:t>(</w:t>
      </w:r>
      <w:r>
        <w:t xml:space="preserve">  lookup-value  </w:t>
      </w:r>
      <w:r>
        <w:t>,</w:t>
      </w:r>
      <w:r>
        <w:t xml:space="preserve">  table-array  </w:t>
      </w:r>
      <w:r>
        <w:t>,</w:t>
      </w:r>
      <w:r>
        <w:t xml:space="preserve">  col-index-num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range-lookup-flag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 xml:space="preserve">: Performs a </w:t>
      </w:r>
      <w:hyperlink r:id="rId9">
        <w:r>
          <w:rPr>
            <w:rStyle w:val="Hyperlink"/>
          </w:rPr>
          <w:t>vertical</w:t>
        </w:r>
      </w:hyperlink>
      <w:r>
        <w:t xml:space="preserve"> search for a value in the left-most column of a </w:t>
      </w:r>
      <w:hyperlink r:id="rId10">
        <w:r>
          <w:rPr>
            <w:rStyle w:val="Hyperlink"/>
          </w:rPr>
          <w:t>table</w:t>
        </w:r>
      </w:hyperlink>
      <w:r>
        <w:t xml:space="preserve"> or an array, noting the </w:t>
      </w:r>
      <w:hyperlink r:id="rId11">
        <w:r>
          <w:rPr>
            <w:rStyle w:val="Hyperlink"/>
          </w:rPr>
          <w:t>row</w:t>
        </w:r>
      </w:hyperlink>
      <w:r>
        <w:t xml:space="preserve"> in which the matching value is found. From that </w:t>
      </w:r>
      <w:hyperlink r:id="rId11">
        <w:r>
          <w:rPr>
            <w:rStyle w:val="Hyperlink"/>
          </w:rPr>
          <w:t>row</w:t>
        </w:r>
      </w:hyperlink>
      <w:r>
        <w:t>, the value from a given column is returned.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lookup-value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value of any type or a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 to a value of any type.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value to be located in the left-most column of the table. If </w:t>
            </w:r>
            <w:r>
              <w:t>range-lookup</w:t>
            </w:r>
            <w:r>
              <w:t xml:space="preserve"> is </w:t>
            </w:r>
            <w:r>
              <w:t/>
            </w:r>
            <w:hyperlink r:id="rId13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 and </w:t>
            </w:r>
            <w:r>
              <w:t>lookup-value</w:t>
            </w:r>
            <w:r>
              <w:t xml:space="preserve"> is a string, the wildcard characters, question mark (?) and asterisk (*), can be included in </w:t>
            </w:r>
            <w:r>
              <w:t>lookup-value</w:t>
            </w:r>
            <w:r>
              <w:t>. A question mark matches any single character; an asterisk matches any sequence of characters. To find a question mark or asterisk, type a tilde (~) before the character.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table-array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array,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, </w:t>
            </w:r>
            <w:hyperlink r:id="rId14">
              <w:r>
                <w:rPr>
                  <w:rStyle w:val="Hyperlink"/>
                </w:rPr>
                <w:t>name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Designates the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of information to be searched. The values in the left-most column of </w:t>
            </w:r>
            <w:r>
              <w:t>table-array</w:t>
            </w:r>
            <w:r>
              <w:t xml:space="preserve"> can be text, numbers, or logical values. The values in the left-most column of </w:t>
            </w:r>
            <w:r>
              <w:t>table-array</w:t>
            </w:r>
            <w:r>
              <w:t xml:space="preserve"> shall be placed in "ascending order", as follows: ..., -2, -1, 0, 1, 2, ..., A–Z, </w:t>
            </w:r>
            <w:r>
              <w:t/>
            </w:r>
            <w:hyperlink r:id="rId13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, </w:t>
            </w:r>
            <w:r>
              <w:t/>
            </w:r>
            <w:hyperlink r:id="rId15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>. Uppercase and lowercase text is treated as equivalent.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col-index-num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column number in </w:t>
            </w:r>
            <w:r>
              <w:t>table-array</w:t>
            </w:r>
            <w:r>
              <w:t xml:space="preserve"> from which the matching value is to be returned. (A </w:t>
            </w:r>
            <w:r>
              <w:t>col-index-num</w:t>
            </w:r>
            <w:r>
              <w:t xml:space="preserve"> of 1 returns the left-most column value in </w:t>
            </w:r>
            <w:r>
              <w:t>table-array</w:t>
            </w:r>
            <w:r>
              <w:t xml:space="preserve">, a </w:t>
            </w:r>
            <w:r>
              <w:t>col-index-num</w:t>
            </w:r>
            <w:r>
              <w:t xml:space="preserve"> of 2 returns the next column in </w:t>
            </w:r>
            <w:r>
              <w:t>table-array</w:t>
            </w:r>
            <w:r>
              <w:t>, and so on.)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range-lookup-flag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Specifies whether </w:t>
            </w:r>
            <w:r>
              <w:t/>
            </w:r>
            <w:hyperlink r:id="rId16">
              <w:r>
                <w:rPr>
                  <w:rStyle w:val="Hyperlink"/>
                </w:rPr>
                <w:t>HLOOKUP</w:t>
              </w:r>
            </w:hyperlink>
            <w:r>
              <w:t/>
            </w:r>
            <w:r>
              <w:t xml:space="preserve"> is to find an exact or approximate match. If </w:t>
            </w:r>
            <w:r>
              <w:t/>
            </w:r>
            <w:hyperlink r:id="rId15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 or omitted, an approximate match is returned. That is, if an exact match is not found, the next largest value that is less than </w:t>
            </w:r>
            <w:r>
              <w:t>lookup-value</w:t>
            </w:r>
            <w:r>
              <w:t xml:space="preserve"> is returned. If </w:t>
            </w:r>
            <w:r>
              <w:t/>
            </w:r>
            <w:hyperlink r:id="rId13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, an exact match is performed, in which case, the values in the left-most column of </w:t>
            </w:r>
            <w:r>
              <w:t>table-array</w:t>
            </w:r>
            <w:r>
              <w:t xml:space="preserve"> need not be sorted. If there are two or more values in the left-most column of </w:t>
            </w:r>
            <w:r>
              <w:t>table-array</w:t>
            </w:r>
            <w:r>
              <w:t xml:space="preserve"> that match </w:t>
            </w:r>
            <w:r>
              <w:t>lookup-value</w:t>
            </w:r>
            <w:r>
              <w:t>, the top-most value found is used.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>Return Type and Value</w:t>
      </w:r>
      <w:r>
        <w:t xml:space="preserve">: any – The value from a given </w:t>
      </w:r>
      <w:hyperlink r:id="rId11">
        <w:r>
          <w:rPr>
            <w:rStyle w:val="Hyperlink"/>
          </w:rPr>
          <w:t>row</w:t>
        </w:r>
      </w:hyperlink>
      <w:r>
        <w:t xml:space="preserve"> number, where the column is determined by a search of the top </w:t>
      </w:r>
      <w:hyperlink r:id="rId11">
        <w:r>
          <w:rPr>
            <w:rStyle w:val="Hyperlink"/>
          </w:rPr>
          <w:t>row</w:t>
        </w:r>
      </w:hyperlink>
      <w:r>
        <w:t xml:space="preserve"> looking for a match with a given value.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74"/>
        </w:numPr>
      </w:pPr>
      <w:r>
        <w:t xml:space="preserve">An exact match is performed, but no match is found, </w:t>
      </w:r>
      <w:r>
        <w:t>#N/A</w:t>
      </w:r>
      <w:r>
        <w:t xml:space="preserve"> is returned.</w:t>
      </w:r>
    </w:p>
    <w:p w:rsidRDefault="008B2896" w:rsidP="008B2896" w:rsidR="008B2896">
      <w:pPr>
        <w:pStyle w:val="ListBullet"/>
      </w:pPr>
      <w:r>
        <w:t>col-index-num</w:t>
      </w:r>
      <w:r>
        <w:t xml:space="preserve"> is less than 1, </w:t>
      </w:r>
      <w:r>
        <w:t>#VALUE!</w:t>
      </w:r>
      <w:r>
        <w:t xml:space="preserve"> is returned.</w:t>
      </w:r>
    </w:p>
    <w:p w:rsidRDefault="008B2896" w:rsidP="008B2896" w:rsidR="008B2896">
      <w:pPr>
        <w:pStyle w:val="ListBullet"/>
        <w:rPr>
          <w:rStyle w:val="Production"/>
        </w:rPr>
      </w:pPr>
      <w:r>
        <w:t>col-index-num</w:t>
      </w:r>
      <w:r>
        <w:t xml:space="preserve"> is greater than the number of columns in </w:t>
      </w:r>
      <w:r>
        <w:t>table-array</w:t>
      </w:r>
      <w:r>
        <w:t xml:space="preserve">, </w:t>
      </w:r>
      <w:r>
        <w:t>#REF!</w:t>
      </w:r>
      <w:r>
        <w:t xml:space="preserve"> is returned.</w:t>
      </w:r>
    </w:p>
    <w:p w:rsidRDefault="008B2896" w:rsidP="008B2896" w:rsidR="008B2896">
      <w:pPr>
        <w:pStyle w:val="ListBullet"/>
      </w:pPr>
      <w:r>
        <w:t>lookup-value</w:t>
      </w:r>
      <w:r>
        <w:t xml:space="preserve"> is smaller than the smallest value in the left-most column of </w:t>
      </w:r>
      <w:r>
        <w:t>table-array</w:t>
      </w:r>
      <w:r>
        <w:t xml:space="preserve">, </w:t>
      </w:r>
      <w:r>
        <w:t>#N/A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 Given the following data: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468"/>
        <w:gridCol w:w="990"/>
        <w:gridCol w:w="999"/>
        <w:gridCol w:w="810"/>
      </w:tblGrid>
      <w:tr w:rsidTr="002E5918" w:rsidR="008B2896">
        <w:trPr>
          <w:cnfStyle w:val="100000000000"/>
        </w:trPr>
        <w:tc>
          <w:tcPr>
            <w:tcW w:type="dxa" w:w="468"/>
          </w:tcPr>
          <w:p w:rsidRDefault="008B2896" w:rsidP="002E5918" w:rsidR="008B2896"/>
        </w:tc>
        <w:tc>
          <w:tcPr>
            <w:tcW w:type="dxa" w:w="990"/>
          </w:tcPr>
          <w:p w:rsidRDefault="008B2896" w:rsidP="002E5918" w:rsidR="008B2896">
            <w:r>
              <w:t>A</w:t>
            </w:r>
          </w:p>
        </w:tc>
        <w:tc>
          <w:tcPr>
            <w:tcW w:type="dxa" w:w="999"/>
          </w:tcPr>
          <w:p w:rsidRDefault="008B2896" w:rsidP="002E5918" w:rsidR="008B2896">
            <w:r>
              <w:t>B</w:t>
            </w:r>
          </w:p>
        </w:tc>
        <w:tc>
          <w:tcPr>
            <w:tcW w:type="dxa" w:w="810"/>
          </w:tcPr>
          <w:p w:rsidRDefault="008B2896" w:rsidP="002E5918" w:rsidR="008B2896">
            <w:r>
              <w:t>C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1</w:t>
            </w:r>
          </w:p>
        </w:tc>
        <w:tc>
          <w:tcPr>
            <w:tcW w:type="dxa" w:w="990"/>
          </w:tcPr>
          <w:p w:rsidRDefault="008B2896" w:rsidP="002E5918" w:rsidR="008B2896">
            <w:r>
              <w:t>Density</w:t>
            </w:r>
          </w:p>
        </w:tc>
        <w:tc>
          <w:tcPr>
            <w:tcW w:type="dxa" w:w="999"/>
          </w:tcPr>
          <w:p w:rsidRDefault="008B2896" w:rsidP="002E5918" w:rsidR="008B2896">
            <w:r>
              <w:t>Bearings</w:t>
            </w:r>
          </w:p>
        </w:tc>
        <w:tc>
          <w:tcPr>
            <w:tcW w:type="dxa" w:w="810"/>
          </w:tcPr>
          <w:p w:rsidRDefault="008B2896" w:rsidP="002E5918" w:rsidR="008B2896">
            <w:r>
              <w:t>Bolts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2</w:t>
            </w:r>
          </w:p>
        </w:tc>
        <w:tc>
          <w:tcPr>
            <w:tcW w:type="dxa" w:w="990"/>
          </w:tcPr>
          <w:p w:rsidRDefault="008B2896" w:rsidP="002E5918" w:rsidR="008B2896">
            <w:r>
              <w:t>0.457</w:t>
            </w:r>
          </w:p>
        </w:tc>
        <w:tc>
          <w:tcPr>
            <w:tcW w:type="dxa" w:w="999"/>
          </w:tcPr>
          <w:p w:rsidRDefault="008B2896" w:rsidP="002E5918" w:rsidR="008B2896">
            <w:r>
              <w:t>3.55</w:t>
            </w:r>
          </w:p>
        </w:tc>
        <w:tc>
          <w:tcPr>
            <w:tcW w:type="dxa" w:w="810"/>
          </w:tcPr>
          <w:p w:rsidRDefault="008B2896" w:rsidP="002E5918" w:rsidR="008B2896">
            <w:r>
              <w:t>500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3</w:t>
            </w:r>
          </w:p>
        </w:tc>
        <w:tc>
          <w:tcPr>
            <w:tcW w:type="dxa" w:w="990"/>
          </w:tcPr>
          <w:p w:rsidRDefault="008B2896" w:rsidP="002E5918" w:rsidR="008B2896">
            <w:r>
              <w:t>0.525</w:t>
            </w:r>
          </w:p>
        </w:tc>
        <w:tc>
          <w:tcPr>
            <w:tcW w:type="dxa" w:w="999"/>
          </w:tcPr>
          <w:p w:rsidRDefault="008B2896" w:rsidP="002E5918" w:rsidR="008B2896">
            <w:r>
              <w:t>3.25</w:t>
            </w:r>
          </w:p>
        </w:tc>
        <w:tc>
          <w:tcPr>
            <w:tcW w:type="dxa" w:w="810"/>
          </w:tcPr>
          <w:p w:rsidRDefault="008B2896" w:rsidP="002E5918" w:rsidR="008B2896">
            <w:r>
              <w:t>400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4</w:t>
            </w:r>
          </w:p>
        </w:tc>
        <w:tc>
          <w:tcPr>
            <w:tcW w:type="dxa" w:w="990"/>
          </w:tcPr>
          <w:p w:rsidRDefault="008B2896" w:rsidP="002E5918" w:rsidR="008B2896">
            <w:r>
              <w:t>0.616</w:t>
            </w:r>
          </w:p>
        </w:tc>
        <w:tc>
          <w:tcPr>
            <w:tcW w:type="dxa" w:w="999"/>
          </w:tcPr>
          <w:p w:rsidRDefault="008B2896" w:rsidP="002E5918" w:rsidR="008B2896">
            <w:r>
              <w:t>2.93</w:t>
            </w:r>
          </w:p>
        </w:tc>
        <w:tc>
          <w:tcPr>
            <w:tcW w:type="dxa" w:w="810"/>
          </w:tcPr>
          <w:p w:rsidRDefault="008B2896" w:rsidP="002E5918" w:rsidR="008B2896">
            <w:r>
              <w:t>300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5</w:t>
            </w:r>
          </w:p>
        </w:tc>
        <w:tc>
          <w:tcPr>
            <w:tcW w:type="dxa" w:w="990"/>
          </w:tcPr>
          <w:p w:rsidRDefault="008B2896" w:rsidP="002E5918" w:rsidR="008B2896">
            <w:r>
              <w:t>0.675</w:t>
            </w:r>
          </w:p>
        </w:tc>
        <w:tc>
          <w:tcPr>
            <w:tcW w:type="dxa" w:w="999"/>
          </w:tcPr>
          <w:p w:rsidRDefault="008B2896" w:rsidP="002E5918" w:rsidR="008B2896">
            <w:r>
              <w:t>2.75</w:t>
            </w:r>
          </w:p>
        </w:tc>
        <w:tc>
          <w:tcPr>
            <w:tcW w:type="dxa" w:w="810"/>
          </w:tcPr>
          <w:p w:rsidRDefault="008B2896" w:rsidP="002E5918" w:rsidR="008B2896">
            <w:r>
              <w:t>250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6</w:t>
            </w:r>
          </w:p>
        </w:tc>
        <w:tc>
          <w:tcPr>
            <w:tcW w:type="dxa" w:w="990"/>
          </w:tcPr>
          <w:p w:rsidRDefault="008B2896" w:rsidP="002E5918" w:rsidR="008B2896">
            <w:r>
              <w:t>0.746</w:t>
            </w:r>
          </w:p>
        </w:tc>
        <w:tc>
          <w:tcPr>
            <w:tcW w:type="dxa" w:w="999"/>
          </w:tcPr>
          <w:p w:rsidRDefault="008B2896" w:rsidP="002E5918" w:rsidR="008B2896">
            <w:r>
              <w:t>2.57</w:t>
            </w:r>
          </w:p>
        </w:tc>
        <w:tc>
          <w:tcPr>
            <w:tcW w:type="dxa" w:w="810"/>
          </w:tcPr>
          <w:p w:rsidRDefault="008B2896" w:rsidP="002E5918" w:rsidR="008B2896">
            <w:r>
              <w:t>200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7</w:t>
            </w:r>
          </w:p>
        </w:tc>
        <w:tc>
          <w:tcPr>
            <w:tcW w:type="dxa" w:w="990"/>
          </w:tcPr>
          <w:p w:rsidRDefault="008B2896" w:rsidP="002E5918" w:rsidR="008B2896">
            <w:r>
              <w:t>0.835</w:t>
            </w:r>
          </w:p>
        </w:tc>
        <w:tc>
          <w:tcPr>
            <w:tcW w:type="dxa" w:w="999"/>
          </w:tcPr>
          <w:p w:rsidRDefault="008B2896" w:rsidP="002E5918" w:rsidR="008B2896">
            <w:r>
              <w:t>2.38</w:t>
            </w:r>
          </w:p>
        </w:tc>
        <w:tc>
          <w:tcPr>
            <w:tcW w:type="dxa" w:w="810"/>
          </w:tcPr>
          <w:p w:rsidRDefault="008B2896" w:rsidP="002E5918" w:rsidR="008B2896">
            <w:r>
              <w:t>150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8</w:t>
            </w:r>
          </w:p>
        </w:tc>
        <w:tc>
          <w:tcPr>
            <w:tcW w:type="dxa" w:w="990"/>
          </w:tcPr>
          <w:p w:rsidRDefault="008B2896" w:rsidP="002E5918" w:rsidR="008B2896">
            <w:r>
              <w:t>0.946</w:t>
            </w:r>
          </w:p>
        </w:tc>
        <w:tc>
          <w:tcPr>
            <w:tcW w:type="dxa" w:w="999"/>
          </w:tcPr>
          <w:p w:rsidRDefault="008B2896" w:rsidP="002E5918" w:rsidR="008B2896">
            <w:r>
              <w:t>2.17</w:t>
            </w:r>
          </w:p>
        </w:tc>
        <w:tc>
          <w:tcPr>
            <w:tcW w:type="dxa" w:w="810"/>
          </w:tcPr>
          <w:p w:rsidRDefault="008B2896" w:rsidP="002E5918" w:rsidR="008B2896">
            <w:r>
              <w:t>100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9</w:t>
            </w:r>
          </w:p>
        </w:tc>
        <w:tc>
          <w:tcPr>
            <w:tcW w:type="dxa" w:w="990"/>
          </w:tcPr>
          <w:p w:rsidRDefault="008B2896" w:rsidP="002E5918" w:rsidR="008B2896">
            <w:r>
              <w:t>1.09</w:t>
            </w:r>
          </w:p>
        </w:tc>
        <w:tc>
          <w:tcPr>
            <w:tcW w:type="dxa" w:w="999"/>
          </w:tcPr>
          <w:p w:rsidRDefault="008B2896" w:rsidP="002E5918" w:rsidR="008B2896">
            <w:r>
              <w:t>1.95</w:t>
            </w:r>
          </w:p>
        </w:tc>
        <w:tc>
          <w:tcPr>
            <w:tcW w:type="dxa" w:w="810"/>
          </w:tcPr>
          <w:p w:rsidRDefault="008B2896" w:rsidP="002E5918" w:rsidR="008B2896">
            <w:r>
              <w:t>50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10</w:t>
            </w:r>
          </w:p>
        </w:tc>
        <w:tc>
          <w:tcPr>
            <w:tcW w:type="dxa" w:w="990"/>
          </w:tcPr>
          <w:p w:rsidRDefault="008B2896" w:rsidP="002E5918" w:rsidR="008B2896">
            <w:r>
              <w:t>1.29</w:t>
            </w:r>
          </w:p>
        </w:tc>
        <w:tc>
          <w:tcPr>
            <w:tcW w:type="dxa" w:w="999"/>
          </w:tcPr>
          <w:p w:rsidRDefault="008B2896" w:rsidP="002E5918" w:rsidR="008B2896">
            <w:r>
              <w:t>1.71</w:t>
            </w:r>
          </w:p>
        </w:tc>
        <w:tc>
          <w:tcPr>
            <w:tcW w:type="dxa" w:w="810"/>
          </w:tcPr>
          <w:p w:rsidRDefault="008B2896" w:rsidP="002E5918" w:rsidR="008B2896">
            <w:r>
              <w:t>0</w:t>
            </w:r>
          </w:p>
        </w:tc>
      </w:tr>
    </w:tbl>
    <w:p w:rsidRDefault="008B2896" w:rsidP="008B2896" w:rsidR="008B2896"/>
    <w:p w:rsidRDefault="008B2896" w:rsidP="008B2896" w:rsidR="008B2896">
      <w:r>
        <w:t>VLOOKUP(1,A2:C10,2)</w:t>
      </w:r>
      <w:r>
        <w:t xml:space="preserve"> results in </w:t>
      </w:r>
      <w:r>
        <w:t>2.17</w:t>
      </w:r>
      <w:r>
        <w:br/>
      </w:r>
      <w:r>
        <w:t>VLOOKUP(1,A2:C10,3,TRUE)</w:t>
      </w:r>
      <w:r>
        <w:t xml:space="preserve"> results in </w:t>
      </w:r>
      <w:r>
        <w:t>100.00</w:t>
      </w:r>
      <w:r>
        <w:br/>
      </w:r>
      <w:r>
        <w:t>VLOOKUP(2,A2:C10,2,TRUE)</w:t>
      </w:r>
      <w:r>
        <w:t xml:space="preserve"> results in </w:t>
      </w:r>
      <w:r>
        <w:t>1.71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vertical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row.docx" TargetMode="External"/><Relationship Id="rId12" Type="http://schemas.openxmlformats.org/officeDocument/2006/relationships/hyperlink" Target="reference.docx" TargetMode="External"/><Relationship Id="rId13" Type="http://schemas.openxmlformats.org/officeDocument/2006/relationships/hyperlink" Target="FALSE.docx" TargetMode="External"/><Relationship Id="rId14" Type="http://schemas.openxmlformats.org/officeDocument/2006/relationships/hyperlink" Target="name.docx" TargetMode="External"/><Relationship Id="rId15" Type="http://schemas.openxmlformats.org/officeDocument/2006/relationships/hyperlink" Target="TRUE.docx" TargetMode="External"/><Relationship Id="rId16" Type="http://schemas.openxmlformats.org/officeDocument/2006/relationships/hyperlink" Target="HLOOK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