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9"/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80_1" w:id="100001"/>
      <w:bookmarkStart w:name="_Toc142462379_1" w:id="100002"/>
      <w:bookmarkStart w:name="_Toc147897381_1" w:id="100003"/>
      <w:r>
        <w:t>VDB</w:t>
      </w:r>
      <w:bookmarkStart w:name="_Ref130652123_1" w:id="100004"/>
      <w:bookmarkStart w:name="_Toc133292351_1" w:id="100005"/>
      <w:bookmarkStart w:name="_Ref133906402_1" w:id="100006"/>
      <w:bookmarkStart w:name="_Toc133915281_1" w:id="100007"/>
      <w:bookmarkEnd w:id="100008"/>
      <w:bookmarkEnd w:id="100009"/>
      <w:bookmarkEnd w:id="100001"/>
      <w:bookmarkEnd w:id="100002"/>
      <w:bookmarkEnd w:id="100003"/>
      <w:r>
        <w:fldChar w:fldCharType="begin"/>
      </w:r>
      <w:r>
        <w:instrText xml:space="preserve"> XE "VDB SpreadsheetML function" \b </w:instrText>
      </w:r>
      <w:r>
        <w:fldChar w:fldCharType="end"/>
      </w:r>
    </w:p>
    <w:p w:rsidRDefault="008B2896" w:rsidP="008B2896" w:rsidR="008B2896">
      <w:pPr>
        <w:pStyle w:val="Grammar"/>
        <w:rPr>
          <w:rStyle w:val="Terminal"/>
        </w:rPr>
      </w:pPr>
      <w:r>
        <w:t>VDB</w:t>
      </w:r>
      <w:r>
        <w:t xml:space="preserve">  </w:t>
      </w:r>
      <w:r>
        <w:t>(</w:t>
      </w:r>
      <w:r>
        <w:t xml:space="preserve">  cost  </w:t>
      </w:r>
      <w:r>
        <w:t>,</w:t>
      </w:r>
      <w:r>
        <w:t xml:space="preserve">  salvage  </w:t>
      </w:r>
      <w:r>
        <w:t>,</w:t>
      </w:r>
      <w:r>
        <w:t xml:space="preserve">  life  </w:t>
      </w:r>
      <w:r>
        <w:t>,</w:t>
      </w:r>
      <w:r>
        <w:t xml:space="preserve">  start-period  </w:t>
      </w:r>
      <w:r>
        <w:t>,</w:t>
      </w:r>
      <w:r>
        <w:t xml:space="preserve">  end-period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</w:t>
      </w:r>
      <w:r>
        <w:t>[</w:t>
      </w:r>
      <w:r>
        <w:t xml:space="preserve">  factor  </w:t>
      </w:r>
      <w:r>
        <w:t>]</w:t>
      </w:r>
      <w:r>
        <w:br/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no-switch-flag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 Computes the depreciation of an asset for the period specified, including partial periods, using the double-declining balance or some other specified method.</w:t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 xml:space="preserve">The number </w:t>
            </w:r>
            <w:r>
              <w:t>cost</w:t>
            </w:r>
            <w:r>
              <w:t xml:space="preserve"> is the initial cost of the asset.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salvage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value at the end of the depreciation. (This is sometimes called the salvage value of the asset.) This value can be 0.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life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number of periods over which the asset is being depreciated. (This is sometimes called the useful life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start-period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starting period for which the depreciation is to be calculated. (</w:t>
            </w:r>
            <w:r>
              <w:t>start-period</w:t>
            </w:r>
            <w:r>
              <w:t xml:space="preserve"> shall use the same units as </w:t>
            </w:r>
            <w:r>
              <w:t>life</w:t>
            </w:r>
            <w:r>
              <w:t>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end-period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ending period for which the depreciation is to be calculated. (</w:t>
            </w:r>
            <w:r>
              <w:t>end-period</w:t>
            </w:r>
            <w:r>
              <w:t xml:space="preserve"> shall use the same units as </w:t>
            </w:r>
            <w:r>
              <w:t>life</w:t>
            </w:r>
            <w:r>
              <w:t>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factor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rate at which the balance declines. If omitted, it is assumed to be 2 (the double-declining balance method).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no-switch-flag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 xml:space="preserve">Specifies whether to switch to straight-line depreciation when depreciation is greater than the declining balance calculation. If </w:t>
            </w:r>
            <w:r>
              <w:t/>
            </w:r>
            <w:hyperlink r:id="rId8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straight-line depreciation is not used even when the depreciation is greater than the declining balance calculation. If </w:t>
            </w:r>
            <w:r>
              <w:t/>
            </w:r>
            <w:hyperlink r:id="rId9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or omitted, the straight-line depreciation is used when depreciation is greater than the declining balance calculation.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 number – The depreciation of an asset for the period specified.</w:t>
      </w:r>
    </w:p>
    <w:p w:rsidRDefault="008B2896" w:rsidP="008B2896" w:rsidR="008B2896">
      <w:r>
        <w:t xml:space="preserve">However, if any numerical argument value is non-positive,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VDB(2400,300,10*365,0,1)</w:t>
      </w:r>
      <w:r>
        <w:t xml:space="preserve"> results in</w:t>
      </w:r>
      <w:r>
        <w:t xml:space="preserve"> 1.32</w:t>
      </w:r>
      <w:r>
        <w:br/>
      </w:r>
      <w:r>
        <w:t>VDB(2400,300,10*12,0,1)</w:t>
      </w:r>
      <w:r>
        <w:t xml:space="preserve"> results in</w:t>
      </w:r>
      <w:r>
        <w:t xml:space="preserve"> 40.00</w:t>
      </w:r>
      <w:r>
        <w:br/>
      </w:r>
      <w:r>
        <w:t>VDB(2400,300,10*12,6,18)</w:t>
      </w:r>
      <w:r>
        <w:t xml:space="preserve"> results in</w:t>
      </w:r>
      <w:r>
        <w:t xml:space="preserve"> 396.31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UE.docx" TargetMode="External"/><Relationship Id="rId9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