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70.gif" ContentType="image/gi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Ref130654764_1" w:id="100001"/>
      <w:bookmarkStart w:name="_Toc133292346_1" w:id="100002"/>
      <w:bookmarkStart w:name="_Toc133915276_1" w:id="100003"/>
      <w:bookmarkStart w:name="_Toc142462375_1" w:id="100004"/>
      <w:bookmarkStart w:name="_Toc147897377_1" w:id="100005"/>
      <w:r>
        <w:t>VAR</w:t>
      </w:r>
      <w:bookmarkStart w:name="_Ref130654772_1" w:id="100006"/>
      <w:bookmarkStart w:name="_Toc133292347_1" w:id="100007"/>
      <w:bookmarkEnd w:id="100001"/>
      <w:bookmarkEnd w:id="100002"/>
      <w:bookmarkEnd w:id="100003"/>
      <w:bookmarkEnd w:id="100004"/>
      <w:bookmarkEnd w:id="100005"/>
      <w:r>
        <w:fldChar w:fldCharType="begin"/>
      </w:r>
      <w:r>
        <w:instrText xml:space="preserve"> XE "VAR SpreadsheetML function" \b </w:instrText>
      </w:r>
      <w:r>
        <w:fldChar w:fldCharType="end"/>
      </w:r>
    </w:p>
    <w:p w:rsidRDefault="008B2896" w:rsidP="008B2896" w:rsidR="008B2896">
      <w:r>
        <w:t/>
      </w:r>
      <w:hyperlink r:id="rId9">
        <w:r>
          <w:rPr>
            <w:rStyle w:val="Hyperlink"/>
          </w:rPr>
          <w:t>Syntax</w:t>
        </w:r>
      </w:hyperlink>
      <w:r>
        <w:t/>
      </w:r>
      <w:r>
        <w:t>:</w:t>
      </w:r>
    </w:p>
    <w:p w:rsidRDefault="008B2896" w:rsidP="008B2896" w:rsidR="008B2896">
      <w:pPr>
        <w:pStyle w:val="Grammar"/>
      </w:pPr>
      <w:r>
        <w:t>VAR</w:t>
      </w:r>
      <w:r>
        <w:t xml:space="preserve">  </w:t>
      </w:r>
      <w:r>
        <w:t>(</w:t>
      </w:r>
      <w:r>
        <w:t xml:space="preserve">  argument-list  </w:t>
      </w:r>
      <w:r>
        <w:t>)</w:t>
      </w:r>
    </w:p>
    <w:p w:rsidRDefault="008B2896" w:rsidP="008B2896" w:rsidR="008B2896">
      <w:r>
        <w:t>Description:</w:t>
      </w:r>
      <w:r>
        <w:t xml:space="preserve"> Makes an estimate of the variance based on a sample. [</w:t>
      </w:r>
      <w:r>
        <w:t>Note</w:t>
      </w:r>
      <w:r>
        <w:t xml:space="preserve">: </w:t>
      </w:r>
      <w:r>
        <w:t>VAR</w:t>
      </w:r>
      <w:r>
        <w:t xml:space="preserve"> assumes that its arguments are a sample of the population. If the data represents the entire population, </w:t>
      </w:r>
      <w:r>
        <w:t/>
      </w:r>
      <w:hyperlink r:id="rId10">
        <w:r>
          <w:rPr>
            <w:rStyle w:val="Hyperlink"/>
          </w:rPr>
          <w:t>VARP</w:t>
        </w:r>
      </w:hyperlink>
      <w:r>
        <w:t/>
      </w:r>
      <w:r>
        <w:t xml:space="preserve"> should be used instead. If logical values and text representations of numbers in a </w:t>
      </w:r>
      <w:hyperlink r:id="rId11">
        <w:r>
          <w:rPr>
            <w:rStyle w:val="Hyperlink"/>
          </w:rPr>
          <w:t>reference</w:t>
        </w:r>
      </w:hyperlink>
      <w:r>
        <w:t xml:space="preserve"> are to be included as part of the calculation, use </w:t>
      </w:r>
      <w:r>
        <w:t/>
      </w:r>
      <w:hyperlink r:id="rId12">
        <w:r>
          <w:rPr>
            <w:rStyle w:val="Hyperlink"/>
          </w:rPr>
          <w:t>VARA</w:t>
        </w:r>
      </w:hyperlink>
      <w:r>
        <w:t/>
      </w:r>
      <w:r>
        <w:t xml:space="preserve"> instead. </w:t>
      </w:r>
      <w:r>
        <w:t>end note</w:t>
      </w:r>
      <w:r>
        <w:t>]</w:t>
      </w:r>
    </w:p>
    <w:p w:rsidRDefault="008B2896" w:rsidP="008B2896" w:rsidR="008B2896">
      <w:r>
        <w:t>Mathematical Formula</w:t>
      </w:r>
      <w:r>
        <w:t>:</w:t>
      </w:r>
    </w:p>
    <w:p w:rsidRDefault="008B2896" w:rsidP="008B2896" w:rsidR="008B2896">
      <w:r>
        <w:drawing>
          <wp:inline distR="0" distL="0" distB="0" distT="0">
            <wp:extent cy="469265" cx="723265"/>
            <wp:effectExtent b="0" r="0" t="0" l="0"/>
            <wp:docPr descr="Formula" name="Picture 48" id="8248"/>
            <wp:cNvGraphicFramePr>
              <a:graphicFrameLocks noChangeAspect="true"/>
            </wp:cNvGraphicFramePr>
            <a:graphic>
              <a:graphicData uri="http://schemas.openxmlformats.org/drawingml/2006/picture">
                <pic:pic>
                  <pic:nvPicPr>
                    <pic:cNvPr descr="Formula" name="Picture 48" id="0"/>
                    <pic:cNvPicPr>
                      <a:picLocks noChangeArrowheads="true" noChangeAspect="true"/>
                    </pic:cNvPicPr>
                  </pic:nvPicPr>
                  <pic:blipFill>
                    <a:blip r:embed="rId8"/>
                    <a:srcRect/>
                    <a:stretch>
                      <a:fillRect/>
                    </a:stretch>
                  </pic:blipFill>
                  <pic:spPr bwMode="auto">
                    <a:xfrm>
                      <a:off y="0" x="0"/>
                      <a:ext cy="469265" cx="723265"/>
                    </a:xfrm>
                    <a:prstGeom prst="rect">
                      <a:avLst/>
                    </a:prstGeom>
                    <a:noFill/>
                    <a:ln w="9525">
                      <a:noFill/>
                      <a:miter lim="800000"/>
                      <a:headEnd/>
                      <a:tailEnd/>
                    </a:ln>
                  </pic:spPr>
                </pic:pic>
              </a:graphicData>
            </a:graphic>
          </wp:inline>
        </w:drawing>
      </w:r>
    </w:p>
    <w:p w:rsidRDefault="008B2896" w:rsidP="008B2896" w:rsidR="008B2896">
      <w:r>
        <w:t xml:space="preserve">where x is the sample mean </w:t>
      </w:r>
      <w:r>
        <w:t>AVERAGE(</w:t>
      </w:r>
      <w:r>
        <w:t>argument-1</w:t>
      </w:r>
      <w:r>
        <w:t>,</w:t>
      </w:r>
      <w:r>
        <w:t xml:space="preserve"> argument-1</w:t>
      </w:r>
      <w:r>
        <w:t>,…,</w:t>
      </w:r>
      <w:r>
        <w:t xml:space="preserve"> argument-n</w:t>
      </w:r>
      <w:r>
        <w:t>)</w:t>
      </w:r>
      <w:r>
        <w:t xml:space="preserve"> and </w:t>
      </w:r>
      <w:hyperlink r:id="rId13">
        <w:r>
          <w:rPr>
            <w:rStyle w:val="Hyperlink"/>
          </w:rPr>
          <w:t>n</w:t>
        </w:r>
      </w:hyperlink>
      <w:r>
        <w:t xml:space="preserve"> is the sample size.</w:t>
      </w:r>
    </w:p>
    <w:p w:rsidRDefault="008B2896" w:rsidP="008B2896" w:rsidR="008B2896">
      <w:pPr>
        <w:rPr>
          <w:rStyle w:val="Emphasisstrong"/>
        </w:rPr>
      </w:pPr>
      <w:r>
        <w:t>Arguments:</w:t>
      </w:r>
    </w:p>
    <w:tbl>
      <w:tblPr>
        <w:tblStyle w:val="IndentedElementTable"/>
        <w:tblW w:type="auto" w:w="0"/>
        <w:tblLook w:val="04A0" w:noVBand="1" w:noHBand="0" w:lastColumn="0" w:firstColumn="1" w:lastRow="0" w:firstRow="1"/>
      </w:tblPr>
      <w:tblGrid>
        <w:gridCol w:w="1465"/>
        <w:gridCol w:w="1800"/>
        <w:gridCol w:w="5400"/>
      </w:tblGrid>
      <w:tr w:rsidTr="002E5918" w:rsidR="008B2896">
        <w:trPr>
          <w:cnfStyle w:val="100000000000"/>
        </w:trPr>
        <w:tc>
          <w:tcPr>
            <w:tcW w:type="dxa" w:w="1465"/>
          </w:tcPr>
          <w:p w:rsidRDefault="008B2896" w:rsidP="002E5918" w:rsidR="008B2896">
            <w:r>
              <w:t>Name</w:t>
            </w:r>
          </w:p>
        </w:tc>
        <w:tc>
          <w:tcPr>
            <w:tcW w:type="dxa" w:w="1800"/>
          </w:tcPr>
          <w:p w:rsidRDefault="008B2896" w:rsidP="002E5918" w:rsidR="008B2896">
            <w:r>
              <w:t>Type</w:t>
            </w:r>
          </w:p>
        </w:tc>
        <w:tc>
          <w:tcPr>
            <w:tcW w:type="dxa" w:w="5400"/>
          </w:tcPr>
          <w:p w:rsidRDefault="008B2896" w:rsidP="002E5918" w:rsidR="008B2896">
            <w:r>
              <w:t>Description</w:t>
            </w:r>
          </w:p>
        </w:tc>
      </w:tr>
      <w:tr w:rsidTr="002E5918" w:rsidR="008B2896">
        <w:tc>
          <w:tcPr>
            <w:tcW w:type="dxa" w:w="1465"/>
          </w:tcPr>
          <w:p w:rsidRDefault="008B2896" w:rsidP="002E5918" w:rsidR="008B2896">
            <w:r>
              <w:t>argument-list</w:t>
            </w:r>
          </w:p>
        </w:tc>
        <w:tc>
          <w:tcPr>
            <w:tcW w:type="dxa" w:w="1800"/>
          </w:tcPr>
          <w:p w:rsidRDefault="008B2896" w:rsidP="002E5918" w:rsidR="008B2896">
            <w:r>
              <w:t xml:space="preserve">logical, number, name, text, array, </w:t>
            </w:r>
            <w:hyperlink r:id="rId11">
              <w:r>
                <w:rPr>
                  <w:rStyle w:val="Hyperlink"/>
                </w:rPr>
                <w:t>reference</w:t>
              </w:r>
            </w:hyperlink>
            <w:r>
              <w:t xml:space="preserve"> </w:t>
            </w:r>
          </w:p>
        </w:tc>
        <w:tc>
          <w:tcPr>
            <w:tcW w:type="dxa" w:w="5400"/>
          </w:tcPr>
          <w:p w:rsidRDefault="008B2896" w:rsidP="002E5918" w:rsidR="008B2896">
            <w:r>
              <w:t xml:space="preserve">The </w:t>
            </w:r>
            <w:r>
              <w:t>argument</w:t>
            </w:r>
            <w:r>
              <w:t xml:space="preserve">s in </w:t>
            </w:r>
            <w:r>
              <w:t>argument-list</w:t>
            </w:r>
            <w:r>
              <w:t xml:space="preserve"> designate the numbers that are samples of the population. Logical values, and text representations of numbers that are entered directly into the list of arguments are included. If an argument is an array or </w:t>
            </w:r>
            <w:hyperlink r:id="rId11">
              <w:r>
                <w:rPr>
                  <w:rStyle w:val="Hyperlink"/>
                </w:rPr>
                <w:t>reference</w:t>
              </w:r>
            </w:hyperlink>
            <w:r>
              <w:t xml:space="preserve">, only numbers in that array or </w:t>
            </w:r>
            <w:hyperlink r:id="rId11">
              <w:r>
                <w:rPr>
                  <w:rStyle w:val="Hyperlink"/>
                </w:rPr>
                <w:t>reference</w:t>
              </w:r>
            </w:hyperlink>
            <w:r>
              <w:t xml:space="preserve"> are included. Empty cells, logical values, text, or error values in the array or </w:t>
            </w:r>
            <w:hyperlink r:id="rId11">
              <w:r>
                <w:rPr>
                  <w:rStyle w:val="Hyperlink"/>
                </w:rPr>
                <w:t>reference</w:t>
              </w:r>
            </w:hyperlink>
            <w:r>
              <w:t xml:space="preserve"> are ignored.</w:t>
            </w:r>
          </w:p>
        </w:tc>
      </w:tr>
    </w:tbl>
    <w:p w:rsidRDefault="008B2896" w:rsidP="008B2896" w:rsidR="008B2896">
      <w:pPr>
        <w:rPr>
          <w:rStyle w:val="Emphasisstrong"/>
        </w:rPr>
      </w:pPr>
    </w:p>
    <w:p w:rsidRDefault="008B2896" w:rsidP="008B2896" w:rsidR="008B2896">
      <w:r>
        <w:t xml:space="preserve">Return Type and Value: </w:t>
      </w:r>
      <w:r>
        <w:t>number – An estimate of the variance based on a sample.</w:t>
      </w:r>
    </w:p>
    <w:p w:rsidRDefault="008B2896" w:rsidP="008B2896" w:rsidR="008B2896">
      <w:r>
        <w:t>[</w:t>
      </w:r>
      <w:r>
        <w:t>Example</w:t>
      </w:r>
      <w:r>
        <w:t>:</w:t>
      </w:r>
      <w:r>
        <w:br/>
      </w:r>
      <w:r>
        <w:br/>
      </w:r>
      <w:r>
        <w:t>VAR(1202,1220,1323,1254,1302)</w:t>
      </w:r>
      <w:r>
        <w:t xml:space="preserve"> results in </w:t>
      </w:r>
      <w:r>
        <w:t>2683.2</w:t>
      </w:r>
      <w:r>
        <w:br/>
      </w:r>
      <w:r>
        <w:br/>
      </w:r>
      <w:r>
        <w:t>end example</w:t>
      </w:r>
      <w:r>
        <w:t>]</w:t>
      </w:r>
    </w:p>
    <w:bookmarkEnd w:id="100006"/>
    <w:bookmarkEnd w:id="100007"/>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4">
    <w:abstractNumId w:val="3"/>
    <w:lvlOverride w:ilvl="0">
      <w:startOverride w:val="5"/>
    </w:lvlOverride>
  </w:num>
  <w:num w:numId="45">
    <w:abstractNumId w:val="4"/>
    <w:lvlOverride w:ilvl="0">
      <w:startOverride w:val="115"/>
    </w:lvlOverride>
  </w:num>
  <w:num w:numId="46">
    <w:abstractNumId w:val="4"/>
    <w:lvlOverride w:ilvl="0">
      <w:startOverride w:val="120"/>
    </w:lvlOverride>
  </w:num>
  <w:num w:numId="47">
    <w:abstractNumId w:val="4"/>
    <w:lvlOverride w:ilvl="0">
      <w:startOverride w:val="124"/>
    </w:lvlOverride>
  </w:num>
  <w:num w:numId="48">
    <w:abstractNumId w:val="4"/>
    <w:lvlOverride w:ilvl="0">
      <w:startOverride w:val="126"/>
    </w:lvlOverride>
  </w:num>
  <w:num w:numId="49">
    <w:abstractNumId w:val="4"/>
    <w:lvlOverride w:ilvl="0">
      <w:startOverride w:val="130"/>
    </w:lvlOverride>
  </w:num>
  <w:num w:numId="50">
    <w:abstractNumId w:val="4"/>
    <w:lvlOverride w:ilvl="0">
      <w:startOverride w:val="133"/>
    </w:lvlOverride>
  </w:num>
  <w:num w:numId="51">
    <w:abstractNumId w:val="4"/>
    <w:lvlOverride w:ilvl="0">
      <w:startOverride w:val="135"/>
    </w:lvlOverride>
  </w:num>
  <w:num w:numId="52">
    <w:abstractNumId w:val="4"/>
    <w:lvlOverride w:ilvl="0">
      <w:startOverride w:val="137"/>
    </w:lvlOverride>
  </w:num>
  <w:num w:numId="53">
    <w:abstractNumId w:val="4"/>
    <w:lvlOverride w:ilvl="0">
      <w:startOverride w:val="140"/>
    </w:lvlOverride>
  </w:num>
  <w:num w:numId="54">
    <w:abstractNumId w:val="4"/>
    <w:lvlOverride w:ilvl="0">
      <w:startOverride w:val="142"/>
    </w:lvlOverride>
  </w:num>
  <w:num w:numId="55">
    <w:abstractNumId w:val="4"/>
    <w:lvlOverride w:ilvl="0">
      <w:startOverride w:val="146"/>
    </w:lvlOverride>
  </w:num>
  <w:num w:numId="56">
    <w:abstractNumId w:val="4"/>
    <w:lvlOverride w:ilvl="0">
      <w:startOverride w:val="150"/>
    </w:lvlOverride>
  </w:num>
  <w:num w:numId="57">
    <w:abstractNumId w:val="4"/>
    <w:lvlOverride w:ilvl="0">
      <w:startOverride w:val="152"/>
    </w:lvlOverride>
  </w:num>
  <w:num w:numId="58">
    <w:abstractNumId w:val="4"/>
    <w:lvlOverride w:ilvl="0">
      <w:startOverride w:val="154"/>
    </w:lvlOverride>
  </w:num>
  <w:num w:numId="59">
    <w:abstractNumId w:val="4"/>
    <w:lvlOverride w:ilvl="0">
      <w:startOverride w:val="157"/>
    </w:lvlOverride>
  </w:num>
  <w:num w:numId="60">
    <w:abstractNumId w:val="4"/>
    <w:lvlOverride w:ilvl="0">
      <w:startOverride w:val="159"/>
    </w:lvlOverride>
  </w:num>
  <w:num w:numId="61">
    <w:abstractNumId w:val="4"/>
    <w:lvlOverride w:ilvl="0">
      <w:startOverride w:val="162"/>
    </w:lvlOverride>
  </w:num>
  <w:num w:numId="62">
    <w:abstractNumId w:val="4"/>
    <w:lvlOverride w:ilvl="0">
      <w:startOverride w:val="165"/>
    </w:lvlOverride>
  </w:num>
  <w:num w:numId="63">
    <w:abstractNumId w:val="4"/>
    <w:lvlOverride w:ilvl="0">
      <w:startOverride w:val="168"/>
    </w:lvlOverride>
  </w:num>
  <w:num w:numId="64">
    <w:abstractNumId w:val="4"/>
    <w:lvlOverride w:ilvl="0">
      <w:startOverride w:val="171"/>
    </w:lvlOverride>
  </w:num>
  <w:num w:numId="65">
    <w:abstractNumId w:val="4"/>
    <w:lvlOverride w:ilvl="0">
      <w:startOverride w:val="175"/>
    </w:lvlOverride>
  </w:num>
  <w:num w:numId="66">
    <w:abstractNumId w:val="4"/>
    <w:lvlOverride w:ilvl="0">
      <w:startOverride w:val="179"/>
    </w:lvlOverride>
  </w:num>
  <w:num w:numId="67">
    <w:abstractNumId w:val="4"/>
    <w:lvlOverride w:ilvl="0">
      <w:startOverride w:val="183"/>
    </w:lvlOverride>
  </w:num>
  <w:num w:numId="68">
    <w:abstractNumId w:val="4"/>
    <w:lvlOverride w:ilvl="0">
      <w:startOverride w:val="187"/>
    </w:lvlOverride>
  </w:num>
  <w:num w:numId="69">
    <w:abstractNumId w:val="4"/>
    <w:lvlOverride w:ilvl="0">
      <w:startOverride w:val="191"/>
    </w:lvlOverride>
  </w:num>
  <w:num w:numId="70">
    <w:abstractNumId w:val="4"/>
    <w:lvlOverride w:ilvl="0">
      <w:startOverride w:val="195"/>
    </w:lvlOverride>
  </w:num>
  <w:num w:numId="71">
    <w:abstractNumId w:val="4"/>
    <w:lvlOverride w:ilvl="0">
      <w:startOverride w:val="197"/>
    </w:lvlOverride>
  </w:num>
  <w:num w:numId="72">
    <w:abstractNumId w:val="4"/>
    <w:lvlOverride w:ilvl="0">
      <w:startOverride w:val="200"/>
    </w:lvlOverride>
  </w:num>
  <w:num w:numId="73">
    <w:abstractNumId w:val="4"/>
    <w:lvlOverride w:ilvl="0">
      <w:startOverride w:val="204"/>
    </w:lvlOverride>
  </w:num>
  <w:num w:numId="74">
    <w:abstractNumId w:val="4"/>
    <w:lvlOverride w:ilvl="0">
      <w:startOverride w:val="211"/>
    </w:lvlOverride>
  </w:num>
  <w:num w:numId="75">
    <w:abstractNumId w:val="4"/>
    <w:lvlOverride w:ilvl="0">
      <w:startOverride w:val="215"/>
    </w:lvlOverride>
  </w:num>
  <w:num w:numId="76">
    <w:abstractNumId w:val="4"/>
    <w:lvlOverride w:ilvl="0">
      <w:startOverride w:val="219"/>
    </w:lvlOverride>
  </w:num>
  <w:num w:numId="77">
    <w:abstractNumId w:val="4"/>
    <w:lvlOverride w:ilvl="0">
      <w:startOverride w:val="225"/>
    </w:lvlOverride>
  </w:num>
  <w:num w:numId="78">
    <w:abstractNumId w:val="4"/>
    <w:lvlOverride w:ilvl="0">
      <w:startOverride w:val="232"/>
    </w:lvlOverride>
  </w:num>
  <w:num w:numId="79">
    <w:abstractNumId w:val="4"/>
    <w:lvlOverride w:ilvl="0">
      <w:startOverride w:val="235"/>
    </w:lvlOverride>
  </w:num>
  <w:num w:numId="80">
    <w:abstractNumId w:val="4"/>
    <w:lvlOverride w:ilvl="0">
      <w:startOverride w:val="238"/>
    </w:lvlOverride>
  </w:num>
  <w:num w:numId="81">
    <w:abstractNumId w:val="4"/>
    <w:lvlOverride w:ilvl="0">
      <w:startOverride w:val="240"/>
    </w:lvlOverride>
  </w:num>
  <w:num w:numId="82">
    <w:abstractNumId w:val="4"/>
    <w:lvlOverride w:ilvl="0">
      <w:startOverride w:val="243"/>
    </w:lvlOverride>
  </w:num>
  <w:num w:numId="83">
    <w:abstractNumId w:val="4"/>
    <w:lvlOverride w:ilvl="0">
      <w:startOverride w:val="245"/>
    </w:lvlOverride>
  </w:num>
  <w:num w:numId="84">
    <w:abstractNumId w:val="4"/>
    <w:lvlOverride w:ilvl="0">
      <w:startOverride w:val="247"/>
    </w:lvlOverride>
  </w:num>
  <w:num w:numId="85">
    <w:abstractNumId w:val="4"/>
    <w:lvlOverride w:ilvl="0">
      <w:startOverride w:val="252"/>
    </w:lvlOverride>
  </w:num>
  <w:num w:numId="86">
    <w:abstractNumId w:val="4"/>
    <w:lvlOverride w:ilvl="0">
      <w:startOverride w:val="255"/>
    </w:lvlOverride>
  </w:num>
  <w:num w:numId="87">
    <w:abstractNumId w:val="4"/>
    <w:lvlOverride w:ilvl="0">
      <w:startOverride w:val="258"/>
    </w:lvlOverride>
  </w:num>
  <w:num w:numId="88">
    <w:abstractNumId w:val="4"/>
    <w:lvlOverride w:ilvl="0">
      <w:startOverride w:val="261"/>
    </w:lvlOverride>
  </w:num>
  <w:num w:numId="89">
    <w:abstractNumId w:val="4"/>
    <w:lvlOverride w:ilvl="0">
      <w:startOverride w:val="263"/>
    </w:lvlOverride>
  </w:num>
  <w:num w:numId="90">
    <w:abstractNumId w:val="4"/>
    <w:lvlOverride w:ilvl="0">
      <w:startOverride w:val="267"/>
    </w:lvlOverride>
  </w:num>
  <w:num w:numId="91">
    <w:abstractNumId w:val="4"/>
    <w:lvlOverride w:ilvl="0">
      <w:startOverride w:val="269"/>
    </w:lvlOverride>
  </w:num>
  <w:num w:numId="92">
    <w:abstractNumId w:val="4"/>
    <w:lvlOverride w:ilvl="0">
      <w:startOverride w:val="271"/>
    </w:lvlOverride>
  </w:num>
  <w:num w:numId="93">
    <w:abstractNumId w:val="4"/>
    <w:lvlOverride w:ilvl="0">
      <w:startOverride w:val="276"/>
    </w:lvlOverride>
  </w:num>
  <w:num w:numId="94">
    <w:abstractNumId w:val="4"/>
    <w:lvlOverride w:ilvl="0">
      <w:startOverride w:val="278"/>
    </w:lvlOverride>
  </w:num>
  <w:num w:numId="95">
    <w:abstractNumId w:val="4"/>
    <w:lvlOverride w:ilvl="0">
      <w:startOverride w:val="280"/>
    </w:lvlOverride>
  </w:num>
  <w:num w:numId="96">
    <w:abstractNumId w:val="4"/>
    <w:lvlOverride w:ilvl="0">
      <w:startOverride w:val="282"/>
    </w:lvlOverride>
  </w:num>
  <w:num w:numId="97">
    <w:abstractNumId w:val="4"/>
    <w:lvlOverride w:ilvl="0">
      <w:startOverride w:val="284"/>
    </w:lvlOverride>
  </w:num>
  <w:num w:numId="98">
    <w:abstractNumId w:val="4"/>
    <w:lvlOverride w:ilvl="0">
      <w:startOverride w:val="286"/>
    </w:lvlOverride>
  </w:num>
  <w:num w:numId="99">
    <w:abstractNumId w:val="4"/>
    <w:lvlOverride w:ilvl="0">
      <w:startOverride w:val="288"/>
    </w:lvlOverride>
  </w:num>
  <w:num w:numId="100">
    <w:abstractNumId w:val="4"/>
    <w:lvlOverride w:ilvl="0">
      <w:startOverride w:val="290"/>
    </w:lvlOverride>
  </w:num>
  <w:num w:numId="101">
    <w:abstractNumId w:val="4"/>
    <w:lvlOverride w:ilvl="0">
      <w:startOverride w:val="293"/>
    </w:lvlOverride>
  </w:num>
  <w:num w:numId="102">
    <w:abstractNumId w:val="4"/>
    <w:lvlOverride w:ilvl="0">
      <w:startOverride w:val="295"/>
    </w:lvlOverride>
  </w:num>
  <w:num w:numId="103">
    <w:abstractNumId w:val="4"/>
    <w:lvlOverride w:ilvl="0">
      <w:startOverride w:val="297"/>
    </w:lvlOverride>
  </w:num>
  <w:num w:numId="104">
    <w:abstractNumId w:val="4"/>
    <w:lvlOverride w:ilvl="0">
      <w:startOverride w:val="301"/>
    </w:lvlOverride>
  </w:num>
  <w:num w:numId="105">
    <w:abstractNumId w:val="4"/>
    <w:lvlOverride w:ilvl="0">
      <w:startOverride w:val="303"/>
    </w:lvlOverride>
  </w:num>
  <w:num w:numId="106">
    <w:abstractNumId w:val="4"/>
    <w:lvlOverride w:ilvl="0">
      <w:startOverride w:val="305"/>
    </w:lvlOverride>
  </w:num>
  <w:num w:numId="107">
    <w:abstractNumId w:val="4"/>
    <w:lvlOverride w:ilvl="0">
      <w:startOverride w:val="307"/>
    </w:lvlOverride>
  </w:num>
  <w:num w:numId="108">
    <w:abstractNumId w:val="4"/>
    <w:lvlOverride w:ilvl="0">
      <w:startOverride w:val="309"/>
    </w:lvlOverride>
  </w:num>
  <w:num w:numId="109">
    <w:abstractNumId w:val="4"/>
    <w:lvlOverride w:ilvl="0">
      <w:startOverride w:val="312"/>
    </w:lvlOverride>
  </w:num>
  <w:num w:numId="110">
    <w:abstractNumId w:val="4"/>
    <w:lvlOverride w:ilvl="0">
      <w:startOverride w:val="315"/>
    </w:lvlOverride>
  </w:num>
  <w:num w:numId="111">
    <w:abstractNumId w:val="4"/>
    <w:lvlOverride w:ilvl="0">
      <w:startOverride w:val="320"/>
    </w:lvlOverride>
  </w:num>
  <w:num w:numId="112">
    <w:abstractNumId w:val="4"/>
    <w:lvlOverride w:ilvl="0">
      <w:startOverride w:val="322"/>
    </w:lvlOverride>
  </w:num>
  <w:num w:numId="113">
    <w:abstractNumId w:val="4"/>
    <w:lvlOverride w:ilvl="0">
      <w:startOverride w:val="327"/>
    </w:lvlOverride>
  </w:num>
  <w:num w:numId="114">
    <w:abstractNumId w:val="4"/>
    <w:lvlOverride w:ilvl="0">
      <w:startOverride w:val="331"/>
    </w:lvlOverride>
  </w:num>
  <w:num w:numId="115">
    <w:abstractNumId w:val="4"/>
    <w:lvlOverride w:ilvl="0">
      <w:startOverride w:val="336"/>
    </w:lvlOverride>
  </w:num>
  <w:num w:numId="116">
    <w:abstractNumId w:val="4"/>
    <w:lvlOverride w:ilvl="0">
      <w:startOverride w:val="341"/>
    </w:lvlOverride>
  </w:num>
  <w:num w:numId="117">
    <w:abstractNumId w:val="4"/>
    <w:lvlOverride w:ilvl="0">
      <w:startOverride w:val="343"/>
    </w:lvlOverride>
  </w:num>
  <w:num w:numId="118">
    <w:abstractNumId w:val="4"/>
    <w:lvlOverride w:ilvl="0">
      <w:startOverride w:val="345"/>
    </w:lvlOverride>
  </w:num>
  <w:num w:numId="119">
    <w:abstractNumId w:val="4"/>
    <w:lvlOverride w:ilvl="0">
      <w:startOverride w:val="349"/>
    </w:lvlOverride>
  </w:num>
  <w:num w:numId="120">
    <w:abstractNumId w:val="4"/>
    <w:lvlOverride w:ilvl="0">
      <w:startOverride w:val="351"/>
    </w:lvlOverride>
  </w:num>
  <w:num w:numId="121">
    <w:abstractNumId w:val="4"/>
    <w:lvlOverride w:ilvl="0">
      <w:startOverride w:val="354"/>
    </w:lvlOverride>
  </w:num>
  <w:num w:numId="122">
    <w:abstractNumId w:val="4"/>
    <w:lvlOverride w:ilvl="0">
      <w:startOverride w:val="356"/>
    </w:lvlOverride>
  </w:num>
  <w:num w:numId="123">
    <w:abstractNumId w:val="4"/>
    <w:lvlOverride w:ilvl="0">
      <w:startOverride w:val="358"/>
    </w:lvlOverride>
  </w:num>
  <w:num w:numId="124">
    <w:abstractNumId w:val="4"/>
    <w:lvlOverride w:ilvl="0">
      <w:startOverride w:val="360"/>
    </w:lvlOverride>
  </w:num>
  <w:num w:numId="125">
    <w:abstractNumId w:val="4"/>
    <w:lvlOverride w:ilvl="0">
      <w:startOverride w:val="363"/>
    </w:lvlOverride>
  </w:num>
  <w:num w:numId="126">
    <w:abstractNumId w:val="4"/>
    <w:lvlOverride w:ilvl="0">
      <w:startOverride w:val="365"/>
    </w:lvlOverride>
  </w:num>
  <w:num w:numId="127">
    <w:abstractNumId w:val="4"/>
    <w:lvlOverride w:ilvl="0">
      <w:startOverride w:val="367"/>
    </w:lvlOverride>
  </w:num>
  <w:num w:numId="128">
    <w:abstractNumId w:val="4"/>
    <w:lvlOverride w:ilvl="0">
      <w:startOverride w:val="372"/>
    </w:lvlOverride>
  </w:num>
  <w:num w:numId="129">
    <w:abstractNumId w:val="4"/>
    <w:lvlOverride w:ilvl="0">
      <w:startOverride w:val="374"/>
    </w:lvlOverride>
  </w:num>
  <w:num w:numId="130">
    <w:abstractNumId w:val="4"/>
    <w:lvlOverride w:ilvl="0">
      <w:startOverride w:val="376"/>
    </w:lvlOverride>
  </w:num>
  <w:num w:numId="131">
    <w:abstractNumId w:val="4"/>
    <w:lvlOverride w:ilvl="0">
      <w:startOverride w:val="379"/>
    </w:lvlOverride>
  </w:num>
  <w:num w:numId="132">
    <w:abstractNumId w:val="4"/>
    <w:lvlOverride w:ilvl="0">
      <w:startOverride w:val="381"/>
    </w:lvlOverride>
  </w:num>
  <w:num w:numId="133">
    <w:abstractNumId w:val="4"/>
    <w:lvlOverride w:ilvl="0">
      <w:startOverride w:val="383"/>
    </w:lvlOverride>
  </w:num>
  <w:num w:numId="134">
    <w:abstractNumId w:val="4"/>
    <w:lvlOverride w:ilvl="0">
      <w:startOverride w:val="385"/>
    </w:lvlOverride>
  </w:num>
  <w:num w:numId="135">
    <w:abstractNumId w:val="4"/>
    <w:lvlOverride w:ilvl="0">
      <w:startOverride w:val="387"/>
    </w:lvlOverride>
  </w:num>
  <w:num w:numId="136">
    <w:abstractNumId w:val="4"/>
    <w:lvlOverride w:ilvl="0">
      <w:startOverride w:val="390"/>
    </w:lvlOverride>
  </w:num>
  <w:num w:numId="137">
    <w:abstractNumId w:val="4"/>
    <w:lvlOverride w:ilvl="0">
      <w:startOverride w:val="392"/>
    </w:lvlOverride>
  </w:num>
  <w:num w:numId="138">
    <w:abstractNumId w:val="4"/>
    <w:lvlOverride w:ilvl="0">
      <w:startOverride w:val="397"/>
    </w:lvlOverride>
  </w:num>
  <w:num w:numId="139">
    <w:abstractNumId w:val="4"/>
    <w:lvlOverride w:ilvl="0">
      <w:startOverride w:val="399"/>
    </w:lvlOverride>
  </w:num>
  <w:num w:numId="140">
    <w:abstractNumId w:val="4"/>
    <w:lvlOverride w:ilvl="0">
      <w:startOverride w:val="403"/>
    </w:lvlOverride>
  </w:num>
  <w:num w:numId="141">
    <w:abstractNumId w:val="4"/>
    <w:lvlOverride w:ilvl="0">
      <w:startOverride w:val="408"/>
    </w:lvlOverride>
  </w:num>
  <w:num w:numId="142">
    <w:abstractNumId w:val="4"/>
    <w:lvlOverride w:ilvl="0">
      <w:startOverride w:val="413"/>
    </w:lvlOverride>
  </w:num>
  <w:num w:numId="143">
    <w:abstractNumId w:val="4"/>
    <w:lvlOverride w:ilvl="0">
      <w:startOverride w:val="418"/>
    </w:lvlOverride>
  </w:num>
  <w:num w:numId="144">
    <w:abstractNumId w:val="4"/>
    <w:lvlOverride w:ilvl="0">
      <w:startOverride w:val="423"/>
    </w:lvlOverride>
  </w:num>
  <w:num w:numId="145">
    <w:abstractNumId w:val="4"/>
    <w:lvlOverride w:ilvl="0">
      <w:startOverride w:val="425"/>
    </w:lvlOverride>
  </w:num>
  <w:num w:numId="146">
    <w:abstractNumId w:val="4"/>
    <w:lvlOverride w:ilvl="0">
      <w:startOverride w:val="427"/>
    </w:lvlOverride>
  </w:num>
  <w:num w:numId="147">
    <w:abstractNumId w:val="4"/>
    <w:lvlOverride w:ilvl="0">
      <w:startOverride w:val="429"/>
    </w:lvlOverride>
  </w:num>
  <w:num w:numId="148">
    <w:abstractNumId w:val="4"/>
    <w:lvlOverride w:ilvl="0">
      <w:startOverride w:val="431"/>
    </w:lvlOverride>
  </w:num>
  <w:num w:numId="149">
    <w:abstractNumId w:val="4"/>
    <w:lvlOverride w:ilvl="0">
      <w:startOverride w:val="434"/>
    </w:lvlOverride>
  </w:num>
  <w:num w:numId="150">
    <w:abstractNumId w:val="4"/>
    <w:lvlOverride w:ilvl="0">
      <w:startOverride w:val="436"/>
    </w:lvlOverride>
  </w:num>
  <w:num w:numId="151">
    <w:abstractNumId w:val="4"/>
    <w:lvlOverride w:ilvl="0">
      <w:startOverride w:val="439"/>
    </w:lvlOverride>
  </w:num>
  <w:num w:numId="152">
    <w:abstractNumId w:val="4"/>
    <w:lvlOverride w:ilvl="0">
      <w:startOverride w:val="445"/>
    </w:lvlOverride>
  </w:num>
  <w:num w:numId="153">
    <w:abstractNumId w:val="4"/>
    <w:lvlOverride w:ilvl="0">
      <w:startOverride w:val="449"/>
    </w:lvlOverride>
  </w:num>
  <w:num w:numId="154">
    <w:abstractNumId w:val="4"/>
    <w:lvlOverride w:ilvl="0">
      <w:startOverride w:val="453"/>
    </w:lvlOverride>
  </w:num>
  <w:num w:numId="155">
    <w:abstractNumId w:val="4"/>
    <w:lvlOverride w:ilvl="0">
      <w:startOverride w:val="456"/>
    </w:lvlOverride>
  </w:num>
  <w:num w:numId="156">
    <w:abstractNumId w:val="4"/>
    <w:lvlOverride w:ilvl="0">
      <w:startOverride w:val="458"/>
    </w:lvlOverride>
  </w:num>
  <w:num w:numId="157">
    <w:abstractNumId w:val="4"/>
    <w:lvlOverride w:ilvl="0">
      <w:startOverride w:val="460"/>
    </w:lvlOverride>
  </w:num>
  <w:num w:numId="158">
    <w:abstractNumId w:val="4"/>
    <w:lvlOverride w:ilvl="0">
      <w:startOverride w:val="464"/>
    </w:lvlOverride>
  </w:num>
  <w:num w:numId="159">
    <w:abstractNumId w:val="4"/>
    <w:lvlOverride w:ilvl="0">
      <w:startOverride w:val="466"/>
    </w:lvlOverride>
  </w:num>
  <w:num w:numId="160">
    <w:abstractNumId w:val="4"/>
    <w:lvlOverride w:ilvl="0">
      <w:startOverride w:val="468"/>
    </w:lvlOverride>
  </w:num>
  <w:num w:numId="161">
    <w:abstractNumId w:val="4"/>
    <w:lvlOverride w:ilvl="0">
      <w:startOverride w:val="470"/>
    </w:lvlOverride>
  </w:num>
  <w:num w:numId="162">
    <w:abstractNumId w:val="4"/>
    <w:lvlOverride w:ilvl="0">
      <w:startOverride w:val="472"/>
    </w:lvlOverride>
  </w:num>
  <w:num w:numId="163">
    <w:abstractNumId w:val="4"/>
    <w:lvlOverride w:ilvl="0">
      <w:startOverride w:val="474"/>
    </w:lvlOverride>
  </w:num>
  <w:num w:numId="164">
    <w:abstractNumId w:val="4"/>
    <w:lvlOverride w:ilvl="0">
      <w:startOverride w:val="476"/>
    </w:lvlOverride>
  </w:num>
  <w:num w:numId="165">
    <w:abstractNumId w:val="4"/>
    <w:lvlOverride w:ilvl="0">
      <w:startOverride w:val="478"/>
    </w:lvlOverride>
  </w:num>
  <w:num w:numId="166">
    <w:abstractNumId w:val="4"/>
    <w:lvlOverride w:ilvl="0">
      <w:startOverride w:val="480"/>
    </w:lvlOverride>
  </w:num>
  <w:num w:numId="167">
    <w:abstractNumId w:val="4"/>
    <w:lvlOverride w:ilvl="0">
      <w:startOverride w:val="482"/>
    </w:lvlOverride>
  </w:num>
  <w:num w:numId="168">
    <w:abstractNumId w:val="4"/>
    <w:lvlOverride w:ilvl="0">
      <w:startOverride w:val="484"/>
    </w:lvlOverride>
  </w:num>
  <w:num w:numId="169">
    <w:abstractNumId w:val="4"/>
    <w:lvlOverride w:ilvl="0">
      <w:startOverride w:val="488"/>
    </w:lvlOverride>
  </w:num>
  <w:num w:numId="170">
    <w:abstractNumId w:val="4"/>
    <w:lvlOverride w:ilvl="0">
      <w:startOverride w:val="492"/>
    </w:lvlOverride>
  </w:num>
  <w:num w:numId="171">
    <w:abstractNumId w:val="4"/>
    <w:lvlOverride w:ilvl="0">
      <w:startOverride w:val="496"/>
    </w:lvlOverride>
  </w:num>
  <w:num w:numId="172">
    <w:abstractNumId w:val="4"/>
    <w:lvlOverride w:ilvl="0">
      <w:startOverride w:val="499"/>
    </w:lvlOverride>
  </w:num>
  <w:num w:numId="173">
    <w:abstractNumId w:val="4"/>
    <w:lvlOverride w:ilvl="0">
      <w:startOverride w:val="50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70.gif"></Relationship><Relationship Id="rId9" Type="http://schemas.openxmlformats.org/officeDocument/2006/relationships/hyperlink" Target="Syntax.docx" TargetMode="External"/><Relationship Id="rId10" Type="http://schemas.openxmlformats.org/officeDocument/2006/relationships/hyperlink" Target="VARP.docx" TargetMode="External"/><Relationship Id="rId11" Type="http://schemas.openxmlformats.org/officeDocument/2006/relationships/hyperlink" Target="reference.docx" TargetMode="External"/><Relationship Id="rId12" Type="http://schemas.openxmlformats.org/officeDocument/2006/relationships/hyperlink" Target="VARA.docx" TargetMode="External"/><Relationship Id="rId13" Type="http://schemas.openxmlformats.org/officeDocument/2006/relationships/hyperlink" Target="n.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