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bookmarkStart w:name="1_bookmark4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72_1" w:id="100001"/>
      <w:bookmarkStart w:name="_Toc142462371_1" w:id="100002"/>
      <w:bookmarkStart w:name="_Toc147897373_1" w:id="100003"/>
      <w:r>
        <w:t>TYPE</w:t>
      </w:r>
      <w:bookmarkEnd w:id="100004"/>
      <w:bookmarkEnd w:id="100005"/>
      <w:bookmarkEnd w:id="100001"/>
      <w:bookmarkEnd w:id="100002"/>
      <w:bookmarkEnd w:id="100003"/>
      <w:r>
        <w:fldChar w:fldCharType="begin"/>
      </w:r>
      <w:r>
        <w:instrText xml:space="preserve"> XE "TYPE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TYPE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value</w:t>
        </w:r>
      </w:hyperlink>
      <w:r>
        <w:t xml:space="preserve">   </w:t>
      </w:r>
      <w:r>
        <w:t>)</w:t>
      </w:r>
    </w:p>
    <w:p w:rsidRDefault="008B2896" w:rsidP="008B2896" w:rsidR="008B2896">
      <w:r>
        <w:t>Description:</w:t>
      </w:r>
      <w:r>
        <w:t xml:space="preserve"> Computes the type of </w:t>
      </w:r>
      <w:r>
        <w:t>value</w:t>
      </w:r>
      <w:r>
        <w:t xml:space="preserve"> or, if </w:t>
      </w:r>
      <w:r>
        <w:t>value</w:t>
      </w:r>
      <w:r>
        <w:t xml:space="preserve"> is a </w:t>
      </w:r>
      <w:hyperlink r:id="rId10">
        <w:r>
          <w:rPr>
            <w:rStyle w:val="Hyperlink"/>
          </w:rPr>
          <w:t>reference</w:t>
        </w:r>
      </w:hyperlink>
      <w:r>
        <w:t xml:space="preserve"> to a single </w:t>
      </w:r>
      <w:hyperlink r:id="rId11">
        <w:r>
          <w:rPr>
            <w:rStyle w:val="Hyperlink"/>
          </w:rPr>
          <w:t>cell</w:t>
        </w:r>
      </w:hyperlink>
      <w:r>
        <w:t>, the type of the value in that cell.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any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whose type is to be determined. No conversion shall take place on an argument passed to this function.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An integer that indicates the type of </w:t>
      </w:r>
      <w:r>
        <w:t>value</w:t>
      </w:r>
      <w:r>
        <w:t xml:space="preserve"> or, if </w:t>
      </w:r>
      <w:r>
        <w:t>value</w:t>
      </w:r>
      <w:r>
        <w:t xml:space="preserve"> is a </w:t>
      </w:r>
      <w:hyperlink r:id="rId10">
        <w:r>
          <w:rPr>
            <w:rStyle w:val="Hyperlink"/>
          </w:rPr>
          <w:t>reference</w:t>
        </w:r>
      </w:hyperlink>
      <w:r>
        <w:t xml:space="preserve"> to a single </w:t>
      </w:r>
      <w:hyperlink r:id="rId11">
        <w:r>
          <w:rPr>
            <w:rStyle w:val="Hyperlink"/>
          </w:rPr>
          <w:t>cell</w:t>
        </w:r>
      </w:hyperlink>
      <w:r>
        <w:t xml:space="preserve">, the type of the value in that </w:t>
      </w:r>
      <w:hyperlink r:id="rId11">
        <w:r>
          <w:rPr>
            <w:rStyle w:val="Hyperlink"/>
          </w:rPr>
          <w:t>cell</w:t>
        </w:r>
      </w:hyperlink>
      <w:r>
        <w:t xml:space="preserve">, as follows: </w:t>
      </w:r>
    </w:p>
    <w:tbl>
      <w:tblPr>
        <w:tblStyle w:val="IndentedElementTable"/>
        <w:tblW w:type="dxa" w:w="4608"/>
        <w:tblLook w:val="0620" w:noVBand="1" w:noHBand="1" w:lastColumn="0" w:firstColumn="0" w:lastRow="0" w:firstRow="1"/>
      </w:tblPr>
      <w:tblGrid>
        <w:gridCol w:w="2088"/>
        <w:gridCol w:w="2520"/>
      </w:tblGrid>
      <w:tr w:rsidTr="002E5918" w:rsidR="008B2896">
        <w:trPr>
          <w:cnfStyle w:val="100000000000"/>
        </w:trPr>
        <w:tc>
          <w:tcPr>
            <w:tcW w:type="dxa" w:w="2088"/>
          </w:tcPr>
          <w:p w:rsidRDefault="008B2896" w:rsidP="002E5918" w:rsidR="008B2896">
            <w:r>
              <w:t xml:space="preserve">Type of </w:t>
            </w:r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2520"/>
          </w:tcPr>
          <w:p w:rsidRDefault="008B2896" w:rsidP="002E5918" w:rsidR="008B2896">
            <w:r>
              <w:t>Value Returned</w:t>
            </w:r>
          </w:p>
        </w:tc>
      </w:tr>
      <w:tr w:rsidTr="002E5918" w:rsidR="008B2896">
        <w:tc>
          <w:tcPr>
            <w:tcW w:type="dxa" w:w="2088"/>
          </w:tcPr>
          <w:p w:rsidRDefault="008B2896" w:rsidP="002E5918" w:rsidR="008B2896">
            <w:r>
              <w:t>number</w:t>
            </w:r>
          </w:p>
        </w:tc>
        <w:tc>
          <w:tcPr>
            <w:tcW w:type="dxa" w:w="2520"/>
          </w:tcPr>
          <w:p w:rsidRDefault="008B2896" w:rsidP="002E5918" w:rsidR="008B2896">
            <w:r>
              <w:t>1</w:t>
            </w:r>
          </w:p>
        </w:tc>
      </w:tr>
      <w:tr w:rsidTr="002E5918" w:rsidR="008B2896">
        <w:tc>
          <w:tcPr>
            <w:tcW w:type="dxa" w:w="2088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2520"/>
          </w:tcPr>
          <w:p w:rsidRDefault="008B2896" w:rsidP="002E5918" w:rsidR="008B2896">
            <w:r>
              <w:t>2</w:t>
            </w:r>
          </w:p>
        </w:tc>
      </w:tr>
      <w:tr w:rsidTr="002E5918" w:rsidR="008B2896">
        <w:tc>
          <w:tcPr>
            <w:tcW w:type="dxa" w:w="2088"/>
          </w:tcPr>
          <w:p w:rsidRDefault="008B2896" w:rsidP="002E5918" w:rsidR="008B2896">
            <w:r>
              <w:t>logical</w:t>
            </w:r>
          </w:p>
        </w:tc>
        <w:tc>
          <w:tcPr>
            <w:tcW w:type="dxa" w:w="2520"/>
          </w:tcPr>
          <w:p w:rsidRDefault="008B2896" w:rsidP="002E5918" w:rsidR="008B2896">
            <w:r>
              <w:t>4</w:t>
            </w:r>
          </w:p>
        </w:tc>
      </w:tr>
      <w:tr w:rsidTr="002E5918" w:rsidR="008B2896">
        <w:tc>
          <w:tcPr>
            <w:tcW w:type="dxa" w:w="2088"/>
          </w:tcPr>
          <w:p w:rsidRDefault="008B2896" w:rsidP="002E5918" w:rsidR="008B2896">
            <w:r>
              <w:t xml:space="preserve">error </w:t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2520"/>
          </w:tcPr>
          <w:p w:rsidRDefault="008B2896" w:rsidP="002E5918" w:rsidR="008B2896">
            <w:r>
              <w:t>16</w:t>
            </w:r>
          </w:p>
        </w:tc>
      </w:tr>
      <w:tr w:rsidTr="002E5918" w:rsidR="008B2896">
        <w:tc>
          <w:tcPr>
            <w:tcW w:type="dxa" w:w="2088"/>
          </w:tcPr>
          <w:p w:rsidRDefault="008B2896" w:rsidP="002E5918" w:rsidR="008B2896">
            <w:r>
              <w:t>array of any kind</w:t>
            </w:r>
          </w:p>
        </w:tc>
        <w:tc>
          <w:tcPr>
            <w:tcW w:type="dxa" w:w="2520"/>
          </w:tcPr>
          <w:p w:rsidRDefault="008B2896" w:rsidP="002E5918" w:rsidR="008B2896">
            <w:r>
              <w:t>64</w:t>
            </w:r>
          </w:p>
        </w:tc>
      </w:tr>
    </w:tbl>
    <w:p w:rsidRDefault="008B2896" w:rsidP="008B2896" w:rsidR="008B2896"/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TYPE(10.5)</w:t>
      </w:r>
      <w:r>
        <w:t xml:space="preserve"> results in </w:t>
      </w:r>
      <w:r>
        <w:t>1</w:t>
      </w:r>
      <w:r>
        <w:br/>
      </w:r>
      <w:r>
        <w:t>TYPE(A10)</w:t>
      </w:r>
      <w:r>
        <w:t xml:space="preserve"> results in </w:t>
      </w:r>
      <w:r>
        <w:t>1</w:t>
      </w:r>
      <w:r>
        <w:t>, when A10 contains a number</w:t>
      </w:r>
      <w:r>
        <w:br/>
      </w:r>
      <w:r>
        <w:t>TYPE("ABC")</w:t>
      </w:r>
      <w:r>
        <w:t xml:space="preserve"> results in </w:t>
      </w:r>
      <w:r>
        <w:t>2</w:t>
      </w:r>
      <w:r>
        <w:br/>
      </w:r>
      <w:r>
        <w:t>TYPE(A10)</w:t>
      </w:r>
      <w:r>
        <w:t xml:space="preserve"> results in </w:t>
      </w:r>
      <w:r>
        <w:t>2</w:t>
      </w:r>
      <w:r>
        <w:t>, when A10 contains a string</w:t>
      </w:r>
      <w:r>
        <w:br/>
      </w:r>
      <w:r>
        <w:t>TYPE(TRUE)</w:t>
      </w:r>
      <w:r>
        <w:t xml:space="preserve"> results in </w:t>
      </w:r>
      <w:r>
        <w:t>4</w:t>
      </w:r>
      <w:r>
        <w:tab/>
      </w:r>
      <w:r>
        <w:br/>
      </w:r>
      <w:r>
        <w:t>TYPE(A10)</w:t>
      </w:r>
      <w:r>
        <w:t xml:space="preserve"> results in </w:t>
      </w:r>
      <w:r>
        <w:t>4</w:t>
      </w:r>
      <w:r>
        <w:t>, when A10 contains a logical value</w:t>
      </w:r>
    </w:p>
    <w:p w:rsidRDefault="008B2896" w:rsidP="008B2896" w:rsidR="008B2896">
      <w:r>
        <w:t>TYPE(5/0)</w:t>
      </w:r>
      <w:r>
        <w:t xml:space="preserve"> results in </w:t>
      </w:r>
      <w:r>
        <w:t>16</w:t>
      </w:r>
      <w:r>
        <w:tab/>
      </w:r>
      <w:r>
        <w:br/>
      </w:r>
      <w:r>
        <w:t>TYPE(A10)</w:t>
      </w:r>
      <w:r>
        <w:t xml:space="preserve"> results in </w:t>
      </w:r>
      <w:r>
        <w:t>16</w:t>
      </w:r>
      <w:r>
        <w:t>, when A10 contains any error value</w:t>
      </w:r>
      <w:r>
        <w:br/>
      </w:r>
      <w:r>
        <w:t>TYPE({1,2,3})</w:t>
      </w:r>
      <w:r>
        <w:t xml:space="preserve"> results in </w:t>
      </w:r>
      <w:r>
        <w:t>64</w:t>
      </w:r>
      <w:r>
        <w:br/>
      </w:r>
      <w:r>
        <w:t>TYPE({TRUE,2.5,#N/A})</w:t>
      </w:r>
      <w:r>
        <w:t xml:space="preserve"> results in </w:t>
      </w:r>
      <w:r>
        <w:t>64</w:t>
      </w:r>
      <w:r>
        <w:br/>
      </w:r>
      <w:r>
        <w:t>TYPE(IF(10&gt;5,"Yes",20))</w:t>
      </w:r>
      <w:r>
        <w:t xml:space="preserve"> results in </w:t>
      </w:r>
      <w:r>
        <w:t>2</w:t>
      </w:r>
      <w:r>
        <w:br/>
      </w:r>
      <w:r>
        <w:t>TYPE(IF(10&lt;5,"Yes",20))</w:t>
      </w:r>
      <w:r>
        <w:t xml:space="preserve"> results in </w:t>
      </w:r>
      <w:r>
        <w:t>1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alue.docx" TargetMode="External"/><Relationship Id="rId10" Type="http://schemas.openxmlformats.org/officeDocument/2006/relationships/hyperlink" Target="reference.docx" TargetMode="External"/><Relationship Id="rId11" Type="http://schemas.openxmlformats.org/officeDocument/2006/relationships/hyperlink" Target="cell.docx" TargetMode="External"/><Relationship Id="rId12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