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684_1" w:id="100001"/>
      <w:bookmarkStart w:name="_Toc133292325_1" w:id="100002"/>
      <w:bookmarkStart w:name="_Toc133915255_1" w:id="100003"/>
      <w:bookmarkStart w:name="_Toc142462354_1" w:id="100004"/>
      <w:bookmarkStart w:name="_Toc147897356_1" w:id="100005"/>
      <w:r>
        <w:t>TANH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"TANH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TANH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hyperbolic tangent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whose hyperbolic tangent is to be computed.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hyperbolic tangent of </w:t>
      </w:r>
      <w:r>
        <w:t>x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TANH(-1)</w:t>
      </w:r>
      <w:r>
        <w:t xml:space="preserve"> results in </w:t>
      </w:r>
      <w:r>
        <w:t>-0.761594156</w:t>
      </w:r>
      <w:r>
        <w:br/>
      </w:r>
      <w:r>
        <w:t>TANH(0)</w:t>
      </w:r>
      <w:r>
        <w:t xml:space="preserve"> results in </w:t>
      </w:r>
      <w:r>
        <w:t>0</w:t>
      </w:r>
      <w:r>
        <w:br/>
      </w:r>
      <w:r>
        <w:t>TANH(1)</w:t>
      </w:r>
      <w:r>
        <w:t xml:space="preserve"> results in </w:t>
      </w:r>
      <w:r>
        <w:t>0.761594156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