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2"/>
        <w:numPr>
          <w:ilvl w:val="0"/>
          <w:numId w:val="0"/>
        </w:numPr>
      </w:pPr>
      <w:bookmarkStart w:name="_Toc147896765_1" w:id="100001"/>
      <w:bookmarkStart w:name="_Toc147905032_1" w:id="100002"/>
      <w:bookmarkStart w:name="TOCSection53_1" w:id="100003"/>
      <w:r>
        <w:t>Styles</w:t>
      </w:r>
      <w:bookmarkEnd w:id="100001"/>
      <w:bookmarkEnd w:id="100002"/>
    </w:p>
    <w:bookmarkEnd w:id="100003"/>
    <w:p w:rsidRDefault="008B2896" w:rsidP="008B2896" w:rsidR="008B2896">
      <w:r>
        <w:t xml:space="preserve">This subclause specifies the possible formatting information for the contents of the cells on a </w:t>
      </w:r>
      <w:hyperlink r:id="rId8">
        <w:r>
          <w:rPr>
            <w:rStyle w:val="Hyperlink"/>
          </w:rPr>
          <w:t>sheet</w:t>
        </w:r>
      </w:hyperlink>
      <w:r>
        <w:t xml:space="preserve"> in a SpreadsheetML document.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hee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