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67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604_1" w:id="100001"/>
      <w:bookmarkStart w:name="_Toc133292322_1" w:id="100002"/>
      <w:bookmarkStart w:name="_Toc133915252_1" w:id="100003"/>
      <w:bookmarkStart w:name="_Toc142462351_1" w:id="100004"/>
      <w:bookmarkStart w:name="_Toc147897353_1" w:id="100005"/>
      <w:r>
        <w:t>SYD</w:t>
      </w:r>
      <w:bookmarkStart w:name="_Ref130655086_1" w:id="100006"/>
      <w:bookmarkStart w:name="_Toc133292323_1" w:id="100007"/>
      <w:bookmarkStart w:name="_Ref133906429_1" w:id="100008"/>
      <w:bookmarkStart w:name="_Toc133915253_1" w:id="100009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"SYD SpreadsheetML function" \b </w:instrText>
      </w:r>
      <w:r>
        <w:fldChar w:fldCharType="end"/>
      </w:r>
    </w:p>
    <w:p w:rsidRDefault="008B2896" w:rsidP="008B2896" w:rsidR="008B2896">
      <w:pPr>
        <w:pStyle w:val="Grammar"/>
        <w:rPr>
          <w:rStyle w:val="Terminal"/>
        </w:rPr>
      </w:pPr>
      <w:r>
        <w:t>SYD</w:t>
      </w:r>
      <w:r>
        <w:t xml:space="preserve">  </w:t>
      </w:r>
      <w:r>
        <w:t>(</w:t>
      </w:r>
      <w:r>
        <w:t xml:space="preserve">  cost  </w:t>
      </w:r>
      <w:r>
        <w:t>,</w:t>
      </w:r>
      <w:r>
        <w:t xml:space="preserve">  salvage  </w:t>
      </w:r>
      <w:r>
        <w:t>,</w:t>
      </w:r>
      <w:r>
        <w:t xml:space="preserve">  life  </w:t>
      </w:r>
      <w:r>
        <w:t>,</w:t>
      </w:r>
      <w:r>
        <w:t xml:space="preserve">  per  </w:t>
      </w:r>
      <w:r>
        <w:t>)</w:t>
      </w:r>
    </w:p>
    <w:p w:rsidRDefault="008B2896" w:rsidP="008B2896" w:rsidR="008B2896">
      <w:r>
        <w:t>Description: Computes the sum-of-years' digits depreciation of an asset for a specified period.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381635" cx="2759075"/>
            <wp:effectExtent b="0" r="0" t="0" l="0"/>
            <wp:docPr descr="Equation" name="Picture 268" id="3348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68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81635" cx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cost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initial cost of the asset.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salvage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value at the end of the depreciation. (This is sometimes called the salvage value of the asset.)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life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number of periods over which the asset is being depreciated. (This is sometimes called the useful life of the asset.)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 xml:space="preserve">The period and shall have the same units as </w:t>
            </w:r>
            <w:r>
              <w:t>life</w:t>
            </w:r>
            <w:r>
              <w:t>.</w:t>
            </w:r>
          </w:p>
        </w:tc>
      </w:tr>
    </w:tbl>
    <w:p w:rsidRDefault="008B2896" w:rsidP="008B2896" w:rsidR="008B2896"/>
    <w:p w:rsidRDefault="008B2896" w:rsidP="008B2896" w:rsidR="008B2896">
      <w:r>
        <w:t>Return Type and Value: number – The sum-of-years' digits depreciation of an asset for a specified period.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SYD(30000,7500,10,1)</w:t>
      </w:r>
      <w:r>
        <w:t xml:space="preserve"> results in</w:t>
      </w:r>
      <w:r>
        <w:t xml:space="preserve"> 4,090.91</w:t>
      </w:r>
      <w:r>
        <w:br/>
      </w:r>
      <w:r>
        <w:t>SYD(30000,7500,10,10)</w:t>
      </w:r>
      <w:r>
        <w:t xml:space="preserve"> results in</w:t>
      </w:r>
      <w:r>
        <w:t xml:space="preserve"> 409.09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bookmarkEnd w:id="100008"/>
    <w:bookmarkEnd w:id="100009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67.gif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