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67_1" w:id="100001"/>
      <w:bookmarkStart w:name="bookf79ecce8-b161-452b-a408-b022f605540d_1" w:id="100002"/>
      <w:r>
        <w:t>ST_ShowDataAs</w:t>
      </w:r>
      <w:r>
        <w:t xml:space="preserve"> (Show Data As)</w:t>
      </w:r>
      <w:bookmarkEnd w:id="100001"/>
    </w:p>
    <w:bookmarkEnd w:id="100002"/>
    <w:p w:rsidRDefault="008B2896" w:rsidP="008B2896" w:rsidR="008B2896">
      <w:r>
        <w:t xml:space="preserve">This simple type defines the data </w:t>
      </w:r>
      <w:hyperlink r:id="rId8">
        <w:r>
          <w:rPr>
            <w:rStyle w:val="Hyperlink"/>
          </w:rPr>
          <w:t>formats</w:t>
        </w:r>
      </w:hyperlink>
      <w:r>
        <w:t xml:space="preserve"> for a </w:t>
      </w:r>
      <w:hyperlink r:id="rId9">
        <w:r>
          <w:rPr>
            <w:rStyle w:val="Hyperlink"/>
          </w:rPr>
          <w:t>field</w:t>
        </w:r>
      </w:hyperlink>
      <w:r>
        <w:t xml:space="preserve"> in the PivotTable.</w:t>
      </w:r>
    </w:p>
    <w:p w:rsidRDefault="008B2896" w:rsidP="008B2896" w:rsidR="008B2896">
      <w:r>
        <w:t xml:space="preserve">This simple type's contents are a restriction of the XML </w:t>
      </w:r>
      <w:hyperlink r:id="rId10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difference</w:t>
            </w:r>
            <w:r>
              <w:t xml:space="preserve"> (Difference)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the "difference from" a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index</w:t>
            </w:r>
            <w:r>
              <w:t xml:space="preserve"> (Index)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the "index.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normal</w:t>
            </w:r>
            <w:r>
              <w:t xml:space="preserve"> (Normal Data Type)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its normal data type.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</w:t>
            </w:r>
            <w:r>
              <w:t xml:space="preserve"> (Percentage Of)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 as the "percentage of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percentDiff</w:t>
            </w:r>
            <w:r>
              <w:t xml:space="preserve"> (Percentage Difference)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the "percentage difference from" a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percentOfCol</w:t>
            </w:r>
            <w:r>
              <w:t xml:space="preserve"> (Percent of Column)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the percentage of column.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percentOfRow</w:t>
            </w:r>
            <w:r>
              <w:t xml:space="preserve"> (Percentage of Row)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the percentage of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percentOfTotal</w:t>
            </w:r>
            <w:r>
              <w:t xml:space="preserve"> (Percentage of Total)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percentage of total.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runTotal</w:t>
            </w:r>
            <w:r>
              <w:t xml:space="preserve"> (Running Total)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is shown as running total in the table.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dataField@showDataAs</w:t>
            </w:r>
            <w:r>
              <w:t xml:space="preserve"> (§</w:t>
            </w:r>
            <w:fldSimple w:instr="REF book7397a699-85e5-4612-883e-bedb47beef18 \r \h">
              <w:r>
                <w:t>3.10.1.22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="ST_ShowDataAs"&gt;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="normal"/&gt;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="difference"/&gt;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="percent"/&gt;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="percentDiff"/&gt;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="runTotal"/&gt;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="percentOfRow"/&gt;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="percentOfCol"/&gt;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="percentOfTotal"/&gt;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="index"/&gt;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s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row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