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21.png" ContentType="image/png"/>
  <Override PartName="/word/media/image422.png" ContentType="image/png"/>
  <Override PartName="/word/media/image423.png" ContentType="image/png"/>
  <Override PartName="/word/media/image424.png" ContentType="image/png"/>
  <Override PartName="/word/media/image425.png" ContentType="image/png"/>
  <Override PartName="/word/media/image426.png" ContentType="image/png"/>
  <Override PartName="/word/media/image427.png" ContentType="image/png"/>
  <Override PartName="/word/media/image428.png" ContentType="image/png"/>
  <Override PartName="/word/media/image429.png" ContentType="image/png"/>
  <Override PartName="/word/media/image430.png" ContentType="image/png"/>
  <Override PartName="/word/media/image431.png" ContentType="image/png"/>
  <Override PartName="/word/media/image432.png" ContentType="image/png"/>
  <Override PartName="/word/media/image433.png" ContentType="image/png"/>
  <Override PartName="/word/media/image434.png" ContentType="image/png"/>
  <Override PartName="/word/media/image435.png" ContentType="image/png"/>
  <Override PartName="/word/media/image436.png" ContentType="image/png"/>
  <Override PartName="/word/media/image437.png" ContentType="image/png"/>
  <Override PartName="/word/media/image43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2_1" w:id="100001"/>
      <w:bookmarkStart w:name="book73a5c523-0c04-4f11-8fa5-d5bf829ac1c6_1" w:id="100002"/>
      <w:r>
        <w:t>ST_PatternType</w:t>
      </w:r>
      <w:r>
        <w:t xml:space="preserve"> (Pattern Type)</w:t>
      </w:r>
      <w:bookmarkEnd w:id="100001"/>
    </w:p>
    <w:bookmarkEnd w:id="100002"/>
    <w:p w:rsidRDefault="008B2896" w:rsidP="008B2896" w:rsidR="008B2896">
      <w:r>
        <w:t xml:space="preserve">Indicates the style of </w:t>
      </w:r>
      <w:hyperlink r:id="rId26">
        <w:r>
          <w:rPr>
            <w:rStyle w:val="Hyperlink"/>
          </w:rPr>
          <w:t>fill</w:t>
        </w:r>
      </w:hyperlink>
      <w:r>
        <w:t xml:space="preserve"> pattern being used for a </w:t>
      </w:r>
      <w:hyperlink r:id="rId27">
        <w:r>
          <w:rPr>
            <w:rStyle w:val="Hyperlink"/>
          </w:rPr>
          <w:t>cell</w:t>
        </w:r>
      </w:hyperlink>
      <w:r>
        <w:t xml:space="preserve"> format.</w:t>
      </w:r>
    </w:p>
    <w:p w:rsidRDefault="008B2896" w:rsidP="008B2896" w:rsidR="008B2896">
      <w:r>
        <w:t>The examples below use yellow background and black foreground colors.</w:t>
      </w:r>
    </w:p>
    <w:p w:rsidRDefault="008B2896" w:rsidP="008B2896" w:rsidR="008B2896">
      <w:r>
        <w:t xml:space="preserve">This simple type's contents are a restriction of the XML </w:t>
      </w:r>
      <w:hyperlink r:id="rId2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darkDown</w:t>
            </w:r>
            <w:r>
              <w:t xml:space="preserve"> (Dark Down)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down'.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53160" cx="2806700"/>
                  <wp:effectExtent b="8890" r="0" t="0" l="0"/>
                  <wp:docPr name="Picture 22" id="2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53160" cx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darkGray</w:t>
            </w:r>
            <w:r>
              <w:t xml:space="preserve"> (Dary Gray)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gray'.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84910" cx="2989580"/>
                  <wp:effectExtent b="0" r="1270" t="0" l="0"/>
                  <wp:docPr name="Picture 21" id="2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84910" cx="29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darkGrid</w:t>
            </w:r>
            <w:r>
              <w:t xml:space="preserve"> (Dark Grid)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grid'.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97280" cx="2806700"/>
                  <wp:effectExtent b="7620" r="0" t="0" l="0"/>
                  <wp:docPr name="Picture 20" id="2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97280" cx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darkHorizontal</w:t>
            </w:r>
            <w:r>
              <w:t xml:space="preserve"> (Dark Horizontal)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dark horizontal.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41400" cx="2687320"/>
                  <wp:effectExtent b="6350" r="0" t="0" l="0"/>
                  <wp:docPr name="Picture 19" id="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41400" cx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darkTrellis</w:t>
            </w:r>
            <w:r>
              <w:t xml:space="preserve"> (Dark Trellis)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trellis'.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89025" cx="2822575"/>
                  <wp:effectExtent b="0" r="0" t="0" l="0"/>
                  <wp:docPr name="Picture 18" id="1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89025" cx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darkUp</w:t>
            </w:r>
            <w:r>
              <w:t xml:space="preserve"> (Dark Up)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up'.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57275" cx="2790825"/>
                  <wp:effectExtent b="9525" r="9525" t="0" l="0"/>
                  <wp:docPr name="Picture 17" id="1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57275" cx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darkVertical</w:t>
            </w:r>
            <w:r>
              <w:t xml:space="preserve"> (Dark Vertical)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'dark vertical'.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53160" cx="2838450"/>
                  <wp:effectExtent b="8890" r="0" t="0" l="0"/>
                  <wp:docPr name="Picture 16" id="1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53160" cx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gray0625</w:t>
            </w:r>
            <w:r>
              <w:t xml:space="preserve"> (Gray 0.0625)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grayscale of 0.0625 (1/16) value.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65530" cx="2751455"/>
                  <wp:effectExtent b="1270" r="0" t="0" l="0"/>
                  <wp:docPr name="Picture 15" id="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65530" cx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gray125</w:t>
            </w:r>
            <w:r>
              <w:t xml:space="preserve"> (Gray 0.125)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grayscale of 0.125 (1/8) value.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84910" cx="2981960"/>
                  <wp:effectExtent b="0" r="8890" t="0" l="0"/>
                  <wp:docPr name="Picture 14" id="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84910" cx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lightDown</w:t>
            </w:r>
            <w:r>
              <w:t xml:space="preserve"> (Light Down)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'light down'.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25525" cx="2783205"/>
                  <wp:effectExtent b="3175" r="0" t="0" l="0"/>
                  <wp:docPr name="Picture 13" id="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25525" cx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lightGray</w:t>
            </w:r>
            <w:r>
              <w:t xml:space="preserve"> (Light Gray)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light gray.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57275" cx="2783205"/>
                  <wp:effectExtent b="9525" r="0" t="0" l="0"/>
                  <wp:docPr name="Picture 12" id="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57275" cx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lightGrid</w:t>
            </w:r>
            <w:r>
              <w:t xml:space="preserve"> (Light Grid)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'light grid'.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57275" cx="2783205"/>
                  <wp:effectExtent b="9525" r="0" t="0" l="0"/>
                  <wp:docPr name="Picture 11" id="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57275" cx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lightHorizontal</w:t>
            </w:r>
            <w:r>
              <w:t xml:space="preserve"> (Light Horizontal)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light horizontal.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57275" cx="2734945"/>
                  <wp:effectExtent b="9525" r="8255" t="0" l="0"/>
                  <wp:docPr name="Picture 10" id="1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57275" cx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lightTrellis</w:t>
            </w:r>
            <w:r>
              <w:t xml:space="preserve"> (Light Trellis)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'light trellis'.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92530" cx="2783205"/>
                  <wp:effectExtent b="7620" r="0" t="0" l="0"/>
                  <wp:docPr name="Picture 9" id="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92530" cx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lightUp</w:t>
            </w:r>
            <w:r>
              <w:t xml:space="preserve"> (Light Up)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light up.</w:t>
            </w:r>
          </w:p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105535" cx="2783205"/>
                  <wp:effectExtent b="0" r="0" t="0" l="0"/>
                  <wp:docPr name="Picture 8" id="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05535" cx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lightVertical</w:t>
            </w:r>
            <w:r>
              <w:t xml:space="preserve"> (Light Vertical)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light vertical.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mediumGray</w:t>
            </w:r>
            <w:r>
              <w:t xml:space="preserve"> (Medium Gray)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medium gray.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65530" cx="2751455"/>
                  <wp:effectExtent b="1270" r="0" t="0" l="0"/>
                  <wp:docPr name="Picture 7" id="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65530" cx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none (no fill). When foreground and/or background </w:t>
            </w:r>
            <w:hyperlink r:id="rId29">
              <w:r>
                <w:rPr>
                  <w:rStyle w:val="Hyperlink"/>
                </w:rPr>
                <w:t>colors</w:t>
              </w:r>
            </w:hyperlink>
            <w:r>
              <w:t xml:space="preserve"> are specified, a pattern of </w:t>
            </w:r>
            <w:r>
              <w:t>'none'</w:t>
            </w:r>
            <w:r>
              <w:t xml:space="preserve">  overrides and means the </w:t>
            </w:r>
            <w:hyperlink r:id="rId27">
              <w:r>
                <w:rPr>
                  <w:rStyle w:val="Hyperlink"/>
                </w:rPr>
                <w:t>cell</w:t>
              </w:r>
            </w:hyperlink>
            <w:r>
              <w:t xml:space="preserve"> has no fill.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89025" cx="2751455"/>
                  <wp:effectExtent b="0" r="0" t="0" l="0"/>
                  <wp:docPr name="Picture 6" id="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89025" cx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solid</w:t>
            </w:r>
            <w:r>
              <w:t xml:space="preserve"> (Solid)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</w:t>
            </w:r>
            <w:hyperlink r:id="rId26">
              <w:r>
                <w:rPr>
                  <w:rStyle w:val="Hyperlink"/>
                </w:rPr>
                <w:t>fill</w:t>
              </w:r>
            </w:hyperlink>
            <w:r>
              <w:t xml:space="preserve"> style is solid. When solid is specified, the foreground </w:t>
            </w:r>
            <w:hyperlink r:id="rId30">
              <w:r>
                <w:rPr>
                  <w:rStyle w:val="Hyperlink"/>
                </w:rPr>
                <w:t>color</w:t>
              </w:r>
            </w:hyperlink>
            <w:r>
              <w:t xml:space="preserve"> (</w:t>
            </w:r>
            <w:r>
              <w:t/>
            </w:r>
            <w:hyperlink r:id="rId31">
              <w:r>
                <w:rPr>
                  <w:rStyle w:val="Hyperlink"/>
                </w:rPr>
                <w:t>fgColor</w:t>
              </w:r>
            </w:hyperlink>
            <w:r>
              <w:t/>
            </w:r>
            <w:r>
              <w:t xml:space="preserve">) is the only </w:t>
            </w:r>
            <w:hyperlink r:id="rId30">
              <w:r>
                <w:rPr>
                  <w:rStyle w:val="Hyperlink"/>
                </w:rPr>
                <w:t>color</w:t>
              </w:r>
            </w:hyperlink>
            <w:r>
              <w:t xml:space="preserve"> rendered, even when a background </w:t>
            </w:r>
            <w:hyperlink r:id="rId30">
              <w:r>
                <w:rPr>
                  <w:rStyle w:val="Hyperlink"/>
                </w:rPr>
                <w:t>color</w:t>
              </w:r>
            </w:hyperlink>
            <w:r>
              <w:t xml:space="preserve"> (</w:t>
            </w:r>
            <w:r>
              <w:t/>
            </w:r>
            <w:hyperlink r:id="rId32">
              <w:r>
                <w:rPr>
                  <w:rStyle w:val="Hyperlink"/>
                </w:rPr>
                <w:t>bgColor</w:t>
              </w:r>
            </w:hyperlink>
            <w:r>
              <w:t/>
            </w:r>
            <w:r>
              <w:t>) is also specified.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089025" cx="2774950"/>
                  <wp:effectExtent b="0" r="6350" t="0" l="0"/>
                  <wp:docPr name="Picture 5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089025" cx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patternFill@patternType</w:t>
            </w:r>
            <w:r>
              <w:t xml:space="preserve"> (§</w:t>
            </w:r>
            <w:fldSimple w:instr="REF book5887934f-cc07-4188-af3b-8eb97c85f755 \r \h">
              <w:r>
                <w:t>3.8.32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33">
        <w:r>
          <w:rPr>
            <w:rStyle w:val="Hyperlink"/>
          </w:rPr>
          <w:t>name</w:t>
        </w:r>
      </w:hyperlink>
      <w:r>
        <w:t>="ST_PatternType"&gt;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="solid"/&gt;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="mediumGray"/&gt;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="darkHorizontal"/&gt;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="darkVertical"/&gt;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="darkDown"/&gt;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="darkUp"/&gt;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="darkGrid"/&gt;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="darkTrellis"/&gt;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="lightHorizontal"/&gt;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="lightVertical"/&gt;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="lightDown"/&gt;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="lightUp"/&gt;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="lightGrid"/&gt;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="lightTrellis"/&gt;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="gray125"/&gt;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34">
        <w:r>
          <w:rPr>
            <w:rStyle w:val="Hyperlink"/>
          </w:rPr>
          <w:t>value</w:t>
        </w:r>
      </w:hyperlink>
      <w:r>
        <w:t>="gray0625"/&gt;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21.png"></Relationship><Relationship Id="rId9" Type="http://schemas.openxmlformats.org/officeDocument/2006/relationships/image" Target="media/image422.png"></Relationship><Relationship Id="rId10" Type="http://schemas.openxmlformats.org/officeDocument/2006/relationships/image" Target="media/image423.png"></Relationship><Relationship Id="rId11" Type="http://schemas.openxmlformats.org/officeDocument/2006/relationships/image" Target="media/image424.png"></Relationship><Relationship Id="rId12" Type="http://schemas.openxmlformats.org/officeDocument/2006/relationships/image" Target="media/image425.png"></Relationship><Relationship Id="rId13" Type="http://schemas.openxmlformats.org/officeDocument/2006/relationships/image" Target="media/image426.png"></Relationship><Relationship Id="rId14" Type="http://schemas.openxmlformats.org/officeDocument/2006/relationships/image" Target="media/image427.png"></Relationship><Relationship Id="rId15" Type="http://schemas.openxmlformats.org/officeDocument/2006/relationships/image" Target="media/image428.png"></Relationship><Relationship Id="rId16" Type="http://schemas.openxmlformats.org/officeDocument/2006/relationships/image" Target="media/image429.png"></Relationship><Relationship Id="rId17" Type="http://schemas.openxmlformats.org/officeDocument/2006/relationships/image" Target="media/image430.png"></Relationship><Relationship Id="rId18" Type="http://schemas.openxmlformats.org/officeDocument/2006/relationships/image" Target="media/image431.png"></Relationship><Relationship Id="rId19" Type="http://schemas.openxmlformats.org/officeDocument/2006/relationships/image" Target="media/image432.png"></Relationship><Relationship Id="rId20" Type="http://schemas.openxmlformats.org/officeDocument/2006/relationships/image" Target="media/image433.png"></Relationship><Relationship Id="rId21" Type="http://schemas.openxmlformats.org/officeDocument/2006/relationships/image" Target="media/image434.png"></Relationship><Relationship Id="rId22" Type="http://schemas.openxmlformats.org/officeDocument/2006/relationships/image" Target="media/image435.png"></Relationship><Relationship Id="rId23" Type="http://schemas.openxmlformats.org/officeDocument/2006/relationships/image" Target="media/image436.png"></Relationship><Relationship Id="rId24" Type="http://schemas.openxmlformats.org/officeDocument/2006/relationships/image" Target="media/image437.png"></Relationship><Relationship Id="rId25" Type="http://schemas.openxmlformats.org/officeDocument/2006/relationships/image" Target="media/image438.png"></Relationship><Relationship Id="rId26" Type="http://schemas.openxmlformats.org/officeDocument/2006/relationships/hyperlink" Target="fill.docx" TargetMode="External"/><Relationship Id="rId27" Type="http://schemas.openxmlformats.org/officeDocument/2006/relationships/hyperlink" Target="cell.docx" TargetMode="External"/><Relationship Id="rId28" Type="http://schemas.openxmlformats.org/officeDocument/2006/relationships/hyperlink" Target="Schema.docx" TargetMode="External"/><Relationship Id="rId29" Type="http://schemas.openxmlformats.org/officeDocument/2006/relationships/hyperlink" Target="colors.docx" TargetMode="External"/><Relationship Id="rId30" Type="http://schemas.openxmlformats.org/officeDocument/2006/relationships/hyperlink" Target="color.docx" TargetMode="External"/><Relationship Id="rId31" Type="http://schemas.openxmlformats.org/officeDocument/2006/relationships/hyperlink" Target="fgColor.docx" TargetMode="External"/><Relationship Id="rId32" Type="http://schemas.openxmlformats.org/officeDocument/2006/relationships/hyperlink" Target="bgColor.docx" TargetMode="External"/><Relationship Id="rId33" Type="http://schemas.openxmlformats.org/officeDocument/2006/relationships/hyperlink" Target="name.docx" TargetMode="External"/><Relationship Id="rId3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