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29_1" w:id="100001"/>
      <w:bookmarkStart w:name="book7760da38-6a0e-491f-b37a-67bb6ebe4cf2_1" w:id="100002"/>
      <w:r>
        <w:t>ST_FontScheme</w:t>
      </w:r>
      <w:r>
        <w:t xml:space="preserve"> (Font </w:t>
      </w:r>
      <w:hyperlink r:id="rId8">
        <w:r>
          <w:rPr>
            <w:rStyle w:val="Hyperlink"/>
          </w:rPr>
          <w:t>scheme</w:t>
        </w:r>
      </w:hyperlink>
      <w:r>
        <w:t xml:space="preserve"> Styles)</w:t>
      </w:r>
      <w:bookmarkEnd w:id="100001"/>
    </w:p>
    <w:bookmarkEnd w:id="100002"/>
    <w:p w:rsidRDefault="008B2896" w:rsidP="008B2896" w:rsidR="008B2896">
      <w:r>
        <w:t xml:space="preserve">Defines the font </w:t>
      </w:r>
      <w:hyperlink r:id="rId8">
        <w:r>
          <w:rPr>
            <w:rStyle w:val="Hyperlink"/>
          </w:rPr>
          <w:t>scheme</w:t>
        </w:r>
      </w:hyperlink>
      <w:r>
        <w:t>, if any, to which this font belongs.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major</w:t>
            </w:r>
            <w:r>
              <w:t xml:space="preserve"> (Major Font)</w:t>
            </w:r>
          </w:p>
        </w:tc>
        <w:tc>
          <w:tcPr>
            <w:tcW w:type="pct" w:w="2500"/>
          </w:tcPr>
          <w:p w:rsidRDefault="008B2896" w:rsidP="002E5918" w:rsidR="008B2896">
            <w:r>
              <w:t>This font is the major font for this theme.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minor</w:t>
            </w:r>
            <w:r>
              <w:t xml:space="preserve"> (Minor Font)</w:t>
            </w:r>
          </w:p>
        </w:tc>
        <w:tc>
          <w:tcPr>
            <w:tcW w:type="pct" w:w="2500"/>
          </w:tcPr>
          <w:p w:rsidRDefault="008B2896" w:rsidP="002E5918" w:rsidR="008B2896">
            <w:r>
              <w:t>This font is the minor font for this theme.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>This font is not a theme font.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scheme@val</w:t>
            </w:r>
            <w:r>
              <w:t xml:space="preserve"> (§</w:t>
            </w:r>
            <w:fldSimple w:instr="REF book27964fc6-e974-4e62-9a26-b7351040fe16 \r \h">
              <w:r>
                <w:t>3.8.36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="ST_FontScheme"&gt;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="major"/&gt;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="minor"/&gt;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e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