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23_1" w:id="100001"/>
      <w:bookmarkStart w:name="book8bfc1d0d-dd80-4097-b922-8526df7c8360_1" w:id="100002"/>
      <w:r>
        <w:t>ST_ExternalConnectionType</w:t>
      </w:r>
      <w:r>
        <w:t xml:space="preserve"> (Text Field Datatype)</w:t>
      </w:r>
      <w:bookmarkEnd w:id="100001"/>
    </w:p>
    <w:bookmarkEnd w:id="100002"/>
    <w:p w:rsidRDefault="008B2896" w:rsidP="008B2896" w:rsidR="008B2896">
      <w:r>
        <w:t>These are the possible data types to use when importing text into the SpreadsheetML document.  Strings are converted to these data types in the worksheet.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DMY</w:t>
            </w:r>
            <w:r>
              <w:t xml:space="preserve"> (Day Month Year)</w:t>
            </w:r>
          </w:p>
        </w:tc>
        <w:tc>
          <w:tcPr>
            <w:tcW w:type="pct" w:w="2500"/>
          </w:tcPr>
          <w:p w:rsidRDefault="008B2896" w:rsidP="002E5918" w:rsidR="008B2896">
            <w:r>
              <w:t>Field contains a date in the order: day, month, year.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DYM</w:t>
            </w:r>
            <w:r>
              <w:t xml:space="preserve"> (Day Year 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>Field contains a date in the order: day, year, month.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EMD</w:t>
            </w:r>
            <w:r>
              <w:t xml:space="preserve"> (East Asian Year Month Day)</w:t>
            </w:r>
          </w:p>
        </w:tc>
        <w:tc>
          <w:tcPr>
            <w:tcW w:type="pct" w:w="2500"/>
          </w:tcPr>
          <w:p w:rsidRDefault="008B2896" w:rsidP="002E5918" w:rsidR="008B2896">
            <w:r>
              <w:t>Field contains an East Asian date in the order: EA era year, month, day.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general</w:t>
            </w:r>
            <w:r>
              <w:t xml:space="preserve"> (General)</w:t>
            </w:r>
          </w:p>
        </w:tc>
        <w:tc>
          <w:tcPr>
            <w:tcW w:type="pct" w:w="2500"/>
          </w:tcPr>
          <w:p w:rsidRDefault="008B2896" w:rsidP="002E5918" w:rsidR="008B2896">
            <w:r>
              <w:t>The SpreadsheetML application decides the best fit data type based on the content.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MDY</w:t>
            </w:r>
            <w:r>
              <w:t xml:space="preserve"> (Month Day Year)</w:t>
            </w:r>
          </w:p>
        </w:tc>
        <w:tc>
          <w:tcPr>
            <w:tcW w:type="pct" w:w="2500"/>
          </w:tcPr>
          <w:p w:rsidRDefault="008B2896" w:rsidP="002E5918" w:rsidR="008B2896">
            <w:r>
              <w:t>Field contains a date in the order: month, day, year.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MYD</w:t>
            </w:r>
            <w:r>
              <w:t xml:space="preserve"> (Month Day Year)</w:t>
            </w:r>
          </w:p>
        </w:tc>
        <w:tc>
          <w:tcPr>
            <w:tcW w:type="pct" w:w="2500"/>
          </w:tcPr>
          <w:p w:rsidRDefault="008B2896" w:rsidP="002E5918" w:rsidR="008B2896">
            <w:r>
              <w:t>Field contains a date in the order: month, year, day.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skip</w:t>
            </w:r>
            <w:r>
              <w:t xml:space="preserve"> (Skip Field)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Don't import this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at all.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  <w:r>
              <w:t xml:space="preserve"> (Text)</w:t>
            </w:r>
          </w:p>
        </w:tc>
        <w:tc>
          <w:tcPr>
            <w:tcW w:type="pct" w:w="2500"/>
          </w:tcPr>
          <w:p w:rsidRDefault="008B2896" w:rsidP="002E5918" w:rsidR="008B2896">
            <w:r>
              <w:t>Field contains text.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YDM</w:t>
            </w:r>
            <w:r>
              <w:t xml:space="preserve"> (Year Day 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>Field contains a date in the order: year, day, month.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YMD</w:t>
            </w:r>
            <w:r>
              <w:t xml:space="preserve"> (Year Month Day)</w:t>
            </w:r>
          </w:p>
        </w:tc>
        <w:tc>
          <w:tcPr>
            <w:tcW w:type="pct" w:w="2500"/>
          </w:tcPr>
          <w:p w:rsidRDefault="008B2896" w:rsidP="002E5918" w:rsidR="008B2896">
            <w:r>
              <w:t>Field contains a date in the order: year, month, day.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textField@type</w:t>
            </w:r>
            <w:r>
              <w:t xml:space="preserve"> (§</w:t>
            </w:r>
            <w:fldSimple w:instr="REF book25479ee6-fec6-4511-9300-40d89285d34b \r \h">
              <w:r>
                <w:t>3.13.10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="ST_ExternalConnectionType"&gt;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="general"/&gt;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</w:t>
      </w:r>
      <w:hyperlink r:id="rId10">
        <w:r>
          <w:rPr>
            <w:rStyle w:val="Hyperlink"/>
          </w:rPr>
          <w:t>text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="MDY"/&gt;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="DMY"/&gt;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="YMD"/&gt;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="MYD"/&gt;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="DYM"/&gt;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="YDM"/&gt;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="skip"/&gt;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="EMD"/&gt;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text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