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16_1" w:id="100001"/>
      <w:bookmarkStart w:name="book779723c5-d3d5-49ff-8c43-3051c72e136c_1" w:id="100002"/>
      <w:r>
        <w:t>ST_DataValidationOperator</w:t>
      </w:r>
      <w:r>
        <w:t xml:space="preserve"> (Data Validation Operator)</w:t>
      </w:r>
      <w:bookmarkEnd w:id="100001"/>
    </w:p>
    <w:bookmarkEnd w:id="100002"/>
    <w:p w:rsidRDefault="008B2896" w:rsidP="008B2896" w:rsidR="008B2896">
      <w:r>
        <w:t>The relational operator used in data validation.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between</w:t>
            </w:r>
            <w:r>
              <w:t xml:space="preserve"> (Between)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if a value is between two other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equal</w:t>
            </w:r>
            <w:r>
              <w:t xml:space="preserve"> (Equal)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if a value is equal to a specified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greaterThan</w:t>
            </w:r>
            <w:r>
              <w:t xml:space="preserve"> (Greater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if a value is greater than a specified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greaterThanOrEqual</w:t>
            </w:r>
            <w:r>
              <w:t xml:space="preserve"> (Greater Than Or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if a value is greater than or equal to a specified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lessThan</w:t>
            </w:r>
            <w:r>
              <w:t xml:space="preserve"> (Less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if a value is less than a specified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lessThanOrEqual</w:t>
            </w:r>
            <w:r>
              <w:t xml:space="preserve"> (Less Than Or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if a value is less than or equal to a specified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notBetween</w:t>
            </w:r>
            <w:r>
              <w:t xml:space="preserve"> (Not 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if a value is not between two other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notEqual</w:t>
            </w:r>
            <w:r>
              <w:t xml:space="preserve"> (Not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if a value is not equal to a specified value.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dataValidation@operator</w:t>
            </w:r>
            <w:r>
              <w:t xml:space="preserve"> (§</w:t>
            </w:r>
            <w:fldSimple w:instr="REF book2c8aea9c-a2ce-4448-9dd9-ad99582bd76f \r \h">
              <w:r>
                <w:t>3.3.1.30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="ST_DataValidationOperator"&gt;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="notBetween"/&gt;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="notEqual"/&gt;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="lessThan"/&gt;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="lessThanOrEqual"/&gt;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="greaterThan"/&gt;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="greaterThanOrEqual"/&gt;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