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02_1" w:id="100001"/>
      <w:bookmarkStart w:name="book6eb5a549-0500-4079-845b-161d66a59603_1" w:id="100002"/>
      <w:r>
        <w:t>ST_CellFormulaType</w:t>
      </w:r>
      <w:r>
        <w:t xml:space="preserve"> (Formula Type)</w:t>
      </w:r>
      <w:bookmarkEnd w:id="100001"/>
    </w:p>
    <w:bookmarkEnd w:id="100002"/>
    <w:p w:rsidRDefault="008B2896" w:rsidP="008B2896" w:rsidR="008B2896">
      <w:r>
        <w:t xml:space="preserve">Indicates the type of </w:t>
      </w:r>
      <w:hyperlink r:id="rId8">
        <w:r>
          <w:rPr>
            <w:rStyle w:val="Hyperlink"/>
          </w:rPr>
          <w:t>formula</w:t>
        </w:r>
      </w:hyperlink>
      <w:r>
        <w:t xml:space="preserve"> in the cell.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array</w:t>
            </w:r>
            <w:r>
              <w:t xml:space="preserve"> (Array Entered)</w:t>
            </w:r>
          </w:p>
        </w:tc>
        <w:tc>
          <w:tcPr>
            <w:tcW w:type="pct" w:w="2500"/>
          </w:tcPr>
          <w:p w:rsidRDefault="008B2896" w:rsidP="002E5918" w:rsidR="008B2896">
            <w:r>
              <w:t>Formula is an array entered formula.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dataTable</w:t>
            </w:r>
            <w:r>
              <w:t xml:space="preserve"> (Table Formula)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Formula is a data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formula.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normal</w:t>
            </w:r>
            <w:r>
              <w:t xml:space="preserve"> (Normal)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Formula is a regular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formula.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shared</w:t>
            </w:r>
            <w:r>
              <w:t xml:space="preserve"> (Shared Formula)</w:t>
            </w:r>
          </w:p>
        </w:tc>
        <w:tc>
          <w:tcPr>
            <w:tcW w:type="pct" w:w="2500"/>
          </w:tcPr>
          <w:p w:rsidRDefault="008B2896" w:rsidP="002E5918" w:rsidR="008B2896">
            <w:r>
              <w:t>Formula is part of a shared formula.</w:t>
            </w:r>
          </w:p>
        </w:tc>
      </w:tr>
    </w:tbl>
    <w:p w:rsidRDefault="008B2896" w:rsidP="008B2896" w:rsidR="008B2896"/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="ST_CellFormulaType"&gt;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="normal"/&gt;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="array"/&gt;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="dataTable"/&gt;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="shared"/&gt;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cell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