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2496_1" w:id="100001"/>
      <w:bookmarkStart w:name="_Toc133292284_1" w:id="100002"/>
      <w:bookmarkStart w:name="_Toc133915214_1" w:id="100003"/>
      <w:bookmarkStart w:name="_Toc142462313_1" w:id="100004"/>
      <w:bookmarkStart w:name="_Toc147897316_1" w:id="100005"/>
      <w:smartTag w:element="GivenName" w:uri="urn:schemas:contacts">
        <w:r>
          <w:t>ROMAN</w:t>
        </w:r>
      </w:smartTag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"ROMAN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smartTag w:element="GivenName" w:uri="urn:schemas:contacts">
        <w:r>
          <w:rPr>
            <w:rStyle w:val="Terminal"/>
          </w:rPr>
          <w:t>ROMAN</w:t>
        </w:r>
      </w:smartTag>
      <w:r>
        <w:t xml:space="preserve">  </w:t>
      </w:r>
      <w:r>
        <w:t>(</w:t>
      </w:r>
      <w:r>
        <w:t xml:space="preserve"> number  </w:t>
      </w:r>
      <w:r>
        <w:t>,</w:t>
      </w:r>
      <w:r>
        <w:t xml:space="preserve">  form  </w:t>
      </w:r>
      <w:r>
        <w:t>)</w:t>
      </w:r>
    </w:p>
    <w:p w:rsidRDefault="008B2896" w:rsidP="008B2896" w:rsidR="008B2896">
      <w:r>
        <w:t>Description:</w:t>
      </w:r>
      <w:r>
        <w:t xml:space="preserve"> Converts the Arabic number, </w:t>
      </w:r>
      <w:r>
        <w:t>number</w:t>
      </w:r>
      <w:r>
        <w:t xml:space="preserve">, to a </w:t>
      </w:r>
      <w:smartTag w:element="GivenName" w:uri="urn:schemas:contacts">
        <w:r>
          <w:t>Roman</w:t>
        </w:r>
      </w:smartTag>
      <w:r>
        <w:t xml:space="preserve"> number according to </w:t>
      </w:r>
      <w:r>
        <w:t>form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number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Arabic number to be converted.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form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Specifies the type of Roman numeral to be produced. The Roman numeral style ranges from Classic to Simplified, becoming more concise as the value of </w:t>
            </w:r>
            <w:r>
              <w:t>form</w:t>
            </w:r>
            <w:r>
              <w:t xml:space="preserve"> increases, as follows:</w:t>
            </w:r>
            <w:r>
              <w:br/>
            </w:r>
          </w:p>
          <w:tbl>
            <w:tblPr>
              <w:tblStyle w:val="IndentedElementTable"/>
              <w:tblW w:type="auto" w:w="0"/>
              <w:tblInd w:type="dxa" w:w="150"/>
              <w:tblLook w:val="0620" w:noVBand="1" w:noHBand="1" w:lastColumn="0" w:firstColumn="0" w:lastRow="0" w:firstRow="1"/>
            </w:tblPr>
            <w:tblGrid>
              <w:gridCol w:w="1080"/>
              <w:gridCol w:w="3870"/>
            </w:tblGrid>
            <w:tr w:rsidTr="002E5918" w:rsidR="008B2896">
              <w:trPr>
                <w:cnfStyle w:val="100000000000"/>
              </w:trPr>
              <w:tc>
                <w:tcPr>
                  <w:tcW w:type="dxa" w:w="1080"/>
                </w:tcPr>
                <w:p w:rsidRDefault="008B2896" w:rsidP="002E5918" w:rsidR="008B2896">
                  <w:pPr>
                    <w:rPr>
                      <w:rStyle w:val="Production"/>
                    </w:rPr>
                  </w:pPr>
                  <w:r>
                    <w:t>Value</w:t>
                  </w:r>
                </w:p>
              </w:tc>
              <w:tc>
                <w:tcPr>
                  <w:tcW w:type="dxa" w:w="3870"/>
                </w:tcPr>
                <w:p w:rsidRDefault="008B2896" w:rsidP="002E5918" w:rsidR="008B2896">
                  <w:r>
                    <w:t>Type</w:t>
                  </w:r>
                </w:p>
              </w:tc>
            </w:tr>
            <w:tr w:rsidTr="002E5918" w:rsidR="008B2896">
              <w:tc>
                <w:tcPr>
                  <w:tcW w:type="dxa" w:w="1080"/>
                </w:tcPr>
                <w:p w:rsidRDefault="008B2896" w:rsidP="002E5918" w:rsidR="008B2896">
                  <w:r>
                    <w:t xml:space="preserve">0, omitted, or </w:t>
                  </w:r>
                  <w:r>
                    <w:t/>
                  </w:r>
                  <w:hyperlink r:id="rId9">
                    <w:r>
                      <w:rPr>
                        <w:rStyle w:val="Hyperlink"/>
                      </w:rPr>
                      <w:t>TRUE</w:t>
                    </w:r>
                  </w:hyperlink>
                  <w:r>
                    <w:t/>
                  </w:r>
                </w:p>
              </w:tc>
              <w:tc>
                <w:tcPr>
                  <w:tcW w:type="dxa" w:w="3870"/>
                </w:tcPr>
                <w:p w:rsidRDefault="008B2896" w:rsidP="002E5918" w:rsidR="008B2896">
                  <w:r>
                    <w:t>Classic. Only subtract powers of ten (but not L or V). Do not subtract a number from one that is more than 10 times greater. If another letter follows the larger one, it must be smaller than the number preceding the larger one.</w:t>
                  </w:r>
                </w:p>
              </w:tc>
            </w:tr>
            <w:tr w:rsidTr="002E5918" w:rsidR="008B2896">
              <w:tc>
                <w:tcPr>
                  <w:tcW w:type="dxa" w:w="1080"/>
                </w:tcPr>
                <w:p w:rsidRDefault="008B2896" w:rsidP="002E5918" w:rsidR="008B2896">
                  <w:r>
                    <w:t>1</w:t>
                  </w:r>
                </w:p>
              </w:tc>
              <w:tc>
                <w:tcPr>
                  <w:tcW w:type="dxa" w:w="3870"/>
                </w:tcPr>
                <w:p w:rsidRDefault="008B2896" w:rsidP="002E5918" w:rsidR="008B2896">
                  <w:r>
                    <w:t>Concise. Allow subtractraction of L and V as well as powers of ten. Do not subtract a number from one that is more than 10 times greater. If another letter follows the larger one, it must be smaller than the number preceding the larger one.</w:t>
                  </w:r>
                </w:p>
              </w:tc>
            </w:tr>
            <w:tr w:rsidTr="002E5918" w:rsidR="008B2896">
              <w:tc>
                <w:tcPr>
                  <w:tcW w:type="dxa" w:w="1080"/>
                </w:tcPr>
                <w:p w:rsidRDefault="008B2896" w:rsidP="002E5918" w:rsidR="008B2896">
                  <w:r>
                    <w:t>2</w:t>
                  </w:r>
                </w:p>
              </w:tc>
              <w:tc>
                <w:tcPr>
                  <w:tcW w:type="dxa" w:w="3870"/>
                </w:tcPr>
                <w:p w:rsidRDefault="008B2896" w:rsidP="002E5918" w:rsidR="008B2896">
                  <w:r>
                    <w:t>More concise. Allow subtractraction of L (but not V) as well as powers of ten. Allow subtraction of a number from one that is more than 10 times greater. If another letter follows the larger one, it must be smaller than the number preceding the larger one.</w:t>
                  </w:r>
                </w:p>
              </w:tc>
            </w:tr>
            <w:tr w:rsidTr="002E5918" w:rsidR="008B2896">
              <w:tc>
                <w:tcPr>
                  <w:tcW w:type="dxa" w:w="1080"/>
                </w:tcPr>
                <w:p w:rsidRDefault="008B2896" w:rsidP="002E5918" w:rsidR="008B2896">
                  <w:r>
                    <w:t>3</w:t>
                  </w:r>
                </w:p>
              </w:tc>
              <w:tc>
                <w:tcPr>
                  <w:tcW w:type="dxa" w:w="3870"/>
                </w:tcPr>
                <w:p w:rsidRDefault="008B2896" w:rsidP="002E5918" w:rsidR="008B2896">
                  <w:r>
                    <w:t>Most concise. Allow subtractraction of L and V as well as powers of ten. Allow subtraction of a number from one that is more than 10 times greater. If another letter follows the larger one, it must be smaller than the number preceding the larger one.</w:t>
                  </w:r>
                </w:p>
              </w:tc>
            </w:tr>
            <w:tr w:rsidTr="002E5918" w:rsidR="008B2896">
              <w:tc>
                <w:tcPr>
                  <w:tcW w:type="dxa" w:w="1080"/>
                </w:tcPr>
                <w:p w:rsidRDefault="008B2896" w:rsidP="002E5918" w:rsidR="008B2896">
                  <w:r>
                    <w:t xml:space="preserve">4 or </w:t>
                  </w:r>
                  <w:r>
                    <w:t/>
                  </w:r>
                  <w:hyperlink r:id="rId10">
                    <w:r>
                      <w:rPr>
                        <w:rStyle w:val="Hyperlink"/>
                      </w:rPr>
                      <w:t>FALSE</w:t>
                    </w:r>
                  </w:hyperlink>
                  <w:r>
                    <w:t/>
                  </w:r>
                </w:p>
              </w:tc>
              <w:tc>
                <w:tcPr>
                  <w:tcW w:type="dxa" w:w="3870"/>
                </w:tcPr>
                <w:p w:rsidRDefault="008B2896" w:rsidP="002E5918" w:rsidR="008B2896">
                  <w:r>
                    <w:t>Simplified. Produce the fewest Roman digits.</w:t>
                  </w:r>
                </w:p>
              </w:tc>
            </w:tr>
          </w:tbl>
          <w:p w:rsidRDefault="008B2896" w:rsidP="002E5918" w:rsidR="008B2896"/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text – The corresponding Roman number.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60"/>
        </w:numPr>
      </w:pPr>
      <w:r>
        <w:t>number</w:t>
      </w:r>
      <w:r>
        <w:t xml:space="preserve"> &lt; 0 or &gt; 3999, </w:t>
      </w:r>
      <w:r>
        <w:t>#VALUE!</w:t>
      </w:r>
      <w:r>
        <w:t xml:space="preserve"> is returned.</w:t>
      </w:r>
    </w:p>
    <w:p w:rsidRDefault="008B2896" w:rsidP="008B2896" w:rsidR="008B2896">
      <w:pPr>
        <w:pStyle w:val="ListBullet"/>
      </w:pPr>
      <w:r>
        <w:t>form</w:t>
      </w:r>
      <w:r>
        <w:t xml:space="preserve"> is not one of the values listed above, </w:t>
      </w:r>
      <w:r>
        <w:t>#VALUE!</w:t>
      </w:r>
      <w:r>
        <w:t xml:space="preserve"> is returned. 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ROMAN(499,0)</w:t>
      </w:r>
      <w:r>
        <w:t xml:space="preserve"> results in </w:t>
      </w:r>
      <w:r>
        <w:t>CDXCIX</w:t>
      </w:r>
      <w:r>
        <w:t>, which is 100 less than 500, plus 10 less than 100, plus one less than 10.</w:t>
      </w:r>
      <w:r>
        <w:br/>
      </w:r>
      <w:r>
        <w:t>ROMAN(499,1)</w:t>
      </w:r>
      <w:r>
        <w:t xml:space="preserve"> results in </w:t>
      </w:r>
      <w:r>
        <w:t>LDVLIV</w:t>
      </w:r>
      <w:r>
        <w:t>, which is 50 less than 500, plus 5 less than 50, plus one less than 5.</w:t>
      </w:r>
      <w:r>
        <w:br/>
      </w:r>
      <w:r>
        <w:t>ROMAN(499,2)</w:t>
      </w:r>
      <w:r>
        <w:t xml:space="preserve"> results in </w:t>
      </w:r>
      <w:r>
        <w:t>XDIX</w:t>
      </w:r>
      <w:r>
        <w:t>, which is 10 less than 500, plus one less than 10.</w:t>
      </w:r>
      <w:r>
        <w:br/>
      </w:r>
      <w:r>
        <w:t>ROMAN(499,3)</w:t>
      </w:r>
      <w:r>
        <w:t xml:space="preserve"> results in </w:t>
      </w:r>
      <w:r>
        <w:t>VDIV</w:t>
      </w:r>
      <w:r>
        <w:t>, which is 5 less than 500, plus one less than 5.</w:t>
      </w:r>
      <w:r>
        <w:br/>
      </w:r>
      <w:r>
        <w:t>ROMAN(499,4)</w:t>
      </w:r>
      <w:r>
        <w:t xml:space="preserve"> results in </w:t>
      </w:r>
      <w:r>
        <w:t>ID</w:t>
      </w:r>
      <w:r>
        <w:t>, which is 1 less than 500.</w:t>
      </w:r>
      <w:r>
        <w:br/>
      </w:r>
      <w:r>
        <w:t>ROMAN(2013,0)</w:t>
      </w:r>
      <w:r>
        <w:t xml:space="preserve"> results in </w:t>
      </w:r>
      <w:r>
        <w:t>MMXIII</w:t>
      </w:r>
      <w:r>
        <w:t>, which is 2,000, plus 10, plus 3.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TRUE.docx" TargetMode="External"/><Relationship Id="rId10" Type="http://schemas.openxmlformats.org/officeDocument/2006/relationships/hyperlink" Target="FALS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