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045_1" w:id="100001"/>
      <w:bookmarkStart w:name="_Toc133292283_1" w:id="100002"/>
      <w:bookmarkStart w:name="_Toc133915213_1" w:id="100003"/>
      <w:bookmarkStart w:name="_Toc142462312_1" w:id="100004"/>
      <w:bookmarkStart w:name="_Toc147897315_1" w:id="100005"/>
      <w:r>
        <w:t>RIGHTB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"RIGHTB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RIGHTB</w:t>
      </w:r>
      <w:r>
        <w:t xml:space="preserve">  </w:t>
      </w:r>
      <w:r>
        <w:t>(</w:t>
      </w:r>
      <w:r>
        <w:t xml:space="preserve">  string  </w:t>
      </w:r>
      <w:r>
        <w:t>,</w:t>
      </w:r>
      <w:r>
        <w:t xml:space="preserve">  </w:t>
      </w:r>
      <w:r>
        <w:t>[</w:t>
      </w:r>
      <w:r>
        <w:t xml:space="preserve">  number-bytes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Extracts the right-most </w:t>
      </w:r>
      <w:r>
        <w:t>number-bytes</w:t>
      </w:r>
      <w:r>
        <w:t xml:space="preserve">-worth of characters from </w:t>
      </w:r>
      <w:r>
        <w:t>string</w:t>
      </w:r>
      <w:r>
        <w:t>. (</w:t>
      </w:r>
      <w:r>
        <w:t>RIGHTB</w:t>
      </w:r>
      <w:r>
        <w:t xml:space="preserve"> is intended for use with languages that use the double-byte character set (DBCS), whereas </w:t>
      </w:r>
      <w:r>
        <w:t/>
      </w:r>
      <w:hyperlink r:id="rId9">
        <w:r>
          <w:rPr>
            <w:rStyle w:val="Hyperlink"/>
          </w:rPr>
          <w:t>RIGHT</w:t>
        </w:r>
      </w:hyperlink>
      <w:r>
        <w:t/>
      </w:r>
      <w:r>
        <w:t xml:space="preserve"> (§</w:t>
      </w:r>
      <w:fldSimple w:instr=" REF _Ref130655035 \r \h ">
        <w:r>
          <w:t>3.17.7.272</w:t>
        </w:r>
      </w:fldSimple>
      <w:r>
        <w:t>) is intended for use with languages that use the single-byte character set (SBCS).)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 the string from which a substring is to be extracted.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number-bytes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bytes to be extracted. If omitted, a count of 1 shall be assumed. </w:t>
            </w:r>
            <w:r>
              <w:t>number-bytes</w:t>
            </w:r>
            <w:r>
              <w:t xml:space="preserve"> shall be at least 0. If </w:t>
            </w:r>
            <w:r>
              <w:t>number-bytes</w:t>
            </w:r>
            <w:r>
              <w:t xml:space="preserve"> exceeds the length of </w:t>
            </w:r>
            <w:r>
              <w:t>string</w:t>
            </w:r>
            <w:r>
              <w:t xml:space="preserve">, the whole of </w:t>
            </w:r>
            <w:r>
              <w:t>string</w:t>
            </w:r>
            <w:r>
              <w:t xml:space="preserve"> shall be extracted.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string containing the right-most </w:t>
      </w:r>
      <w:r>
        <w:t>number-bytes</w:t>
      </w:r>
      <w:r>
        <w:t xml:space="preserve">-worth of characters from </w:t>
      </w:r>
      <w:r>
        <w:t>string</w:t>
      </w:r>
      <w:r>
        <w:t>.</w:t>
      </w:r>
    </w:p>
    <w:p w:rsidRDefault="008B2896" w:rsidP="008B2896" w:rsidR="008B2896">
      <w:r>
        <w:t xml:space="preserve">However, if </w:t>
      </w:r>
      <w:r>
        <w:t>number-bytes</w:t>
      </w:r>
      <w:r>
        <w:t xml:space="preserve"> &lt; 0,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Assuming 1-byte characters:</w:t>
      </w:r>
      <w:r>
        <w:br/>
      </w:r>
      <w:r>
        <w:br/>
      </w:r>
      <w:r>
        <w:t>RIGHTB("abcdef",2)</w:t>
      </w:r>
      <w:r>
        <w:t xml:space="preserve"> results in </w:t>
      </w:r>
      <w:r>
        <w:t>ef</w:t>
      </w:r>
      <w:r>
        <w:br/>
      </w:r>
      <w:r>
        <w:t>RIGHTB(A10,4)</w:t>
      </w:r>
      <w:r>
        <w:t xml:space="preserve"> results in </w:t>
      </w:r>
      <w:r>
        <w:t>z123</w:t>
      </w:r>
      <w:r>
        <w:t xml:space="preserve">, when A10 contains </w:t>
      </w:r>
      <w:r>
        <w:t>xyz123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IGHT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