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56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600_1" w:id="100001"/>
      <w:bookmarkStart w:name="_Toc133292269_1" w:id="100002"/>
      <w:bookmarkStart w:name="_Toc133915199_1" w:id="100003"/>
      <w:bookmarkStart w:name="_Toc142462298_1" w:id="100004"/>
      <w:bookmarkStart w:name="_Toc147897302_1" w:id="100005"/>
      <w:r>
        <w:t>PV</w:t>
      </w:r>
      <w:bookmarkStart w:name="_Ref130654623_1" w:id="100006"/>
      <w:bookmarkStart w:name="_Toc133292270_1" w:id="100007"/>
      <w:bookmarkStart w:name="_Ref133906420_1" w:id="100008"/>
      <w:bookmarkStart w:name="_Toc133915200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"PV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PV</w:t>
      </w:r>
      <w:r>
        <w:t xml:space="preserve">  </w:t>
      </w:r>
      <w:r>
        <w:t>(</w:t>
      </w:r>
      <w:r>
        <w:t xml:space="preserve">  rate  </w:t>
      </w:r>
      <w:r>
        <w:t>,</w:t>
      </w:r>
      <w:r>
        <w:t xml:space="preserve">   nper  </w:t>
      </w:r>
      <w:r>
        <w:t>,</w:t>
      </w:r>
      <w:r>
        <w:t xml:space="preserve">  pmt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fv  </w:t>
      </w:r>
      <w:r>
        <w:t>]</w:t>
      </w:r>
      <w:r>
        <w:t xml:space="preserve">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type 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present value of an investment. (The present value is the total amount that a series of future payments is worth now.)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If </w:t>
      </w:r>
      <w:r>
        <w:t>rate</w:t>
      </w:r>
      <w:r>
        <w:t xml:space="preserve"> is not 0, then: </w:t>
      </w:r>
    </w:p>
    <w:p w:rsidRDefault="008B2896" w:rsidP="008B2896" w:rsidR="008B2896">
      <w:r>
        <w:drawing>
          <wp:inline distR="0" distL="0" distB="0" distT="0">
            <wp:extent cy="636270" cx="2456815"/>
            <wp:effectExtent b="0" r="0" t="0" l="0"/>
            <wp:docPr descr="Equation" name="Picture 262" id="2007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6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36270" cx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If </w:t>
      </w:r>
      <w:r>
        <w:t>rate</w:t>
      </w:r>
      <w:r>
        <w:t xml:space="preserve"> is 0, then:</w:t>
      </w:r>
    </w:p>
    <w:p w:rsidRDefault="008B2896" w:rsidP="008B2896" w:rsidR="008B2896">
      <w:r>
        <w:t>(pmt * nper) + pv + fv = 0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interest rate per period.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nper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total number of payment in an annuity. 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pmt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payment made each period and cannot change over the life of the annuity. If is omitted, </w:t>
            </w:r>
            <w:r>
              <w:t>fv</w:t>
            </w:r>
            <w:r>
              <w:t xml:space="preserve"> shall be provided. [</w:t>
            </w:r>
            <w:r>
              <w:t>Note</w:t>
            </w:r>
            <w:r>
              <w:t xml:space="preserve">: Typically, </w:t>
            </w:r>
            <w:r>
              <w:t>pmt</w:t>
            </w:r>
            <w:r>
              <w:t xml:space="preserve"> includes principal and interest but no other fees or taxes. </w:t>
            </w:r>
            <w:r>
              <w:t>end note</w:t>
            </w:r>
            <w:r>
              <w:t>]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future value, or a cash balance to be attained after the last payment is made. If omitted, </w:t>
            </w:r>
            <w:r>
              <w:t>pmt</w:t>
            </w:r>
            <w:r>
              <w:t xml:space="preserve"> shall be provided.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timing of the payment, truncated to integer,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454"/>
              <w:gridCol w:w="2986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Timing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end of the period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beginning of the period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>: number – The present value of an investment.</w:t>
      </w:r>
    </w:p>
    <w:p w:rsidRDefault="008B2896" w:rsidP="008B2896" w:rsidR="008B2896">
      <w:r>
        <w:t xml:space="preserve">However, if </w:t>
      </w:r>
      <w:r>
        <w:t>type</w:t>
      </w:r>
      <w:r>
        <w:t xml:space="preserve"> is any number other than 0 or 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PV(0.08/12,12*20,500,,0)</w:t>
      </w:r>
      <w:r>
        <w:t xml:space="preserve"> results in</w:t>
      </w:r>
      <w:r>
        <w:t xml:space="preserve"> -59,777.15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56.gif"></Relationship><Relationship Id="rId9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