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bookmarkStart w:name="1_bookmark6"/>
    <w:bookmarkStart w:name="1_bookmark5"/>
    <w:bookmarkStart w:name="1_bookmark4"/>
    <w:bookmarkStart w:name="1_bookmark3"/>
    <w:p w:rsidRDefault="008B2896" w:rsidP="008B2896" w:rsidR="008B2896">
      <w:pPr>
        <w:pStyle w:val="Heading4"/>
        <w:numPr>
          <w:ilvl w:val="0"/>
          <w:numId w:val="0"/>
        </w:numPr>
      </w:pPr>
      <w:bookmarkStart w:name="_Toc147897018_1" w:id="100001"/>
      <w:r>
        <w:t>Operators</w:t>
      </w:r>
      <w:bookmarkEnd w:id="100003"/>
      <w:bookmarkEnd w:id="100004"/>
      <w:bookmarkEnd w:id="100005"/>
      <w:bookmarkEnd w:id="100006"/>
      <w:bookmarkEnd w:id="100001"/>
    </w:p>
    <w:p w:rsidRDefault="008B2896" w:rsidP="008B2896" w:rsidR="008B2896">
      <w:r>
        <w:t xml:space="preserve">An </w:t>
      </w:r>
      <w:r>
        <w:t>operator</w:t>
      </w:r>
      <w:r>
        <w:fldChar w:fldCharType="begin"/>
      </w:r>
      <w:r>
        <w:instrText xml:space="preserve"> XE "operator" \b </w:instrText>
      </w:r>
      <w:r>
        <w:fldChar w:fldCharType="end"/>
      </w:r>
      <w:r>
        <w:t xml:space="preserve"> is a symbol that specifies the type of operation to perform on one or more operands. There are arithmetic, comparison, text, and </w:t>
      </w:r>
      <w:hyperlink r:id="rId8">
        <w:r>
          <w:rPr>
            <w:rStyle w:val="Hyperlink"/>
          </w:rPr>
          <w:t>reference</w:t>
        </w:r>
      </w:hyperlink>
      <w:r>
        <w:t xml:space="preserve"> operators.</w:t>
      </w:r>
    </w:p>
    <w:p w:rsidRDefault="008B2896" w:rsidP="008B2896" w:rsidR="008B2896">
      <w:pPr>
        <w:pStyle w:val="Grammar"/>
      </w:pPr>
      <w:r>
        <w:t>infix-operator:</w:t>
      </w:r>
      <w:r>
        <w:br/>
      </w:r>
      <w:r>
        <w:t>:</w:t>
      </w:r>
      <w:r>
        <w:t xml:space="preserve">   </w:t>
      </w:r>
      <w:r>
        <w:t>|</w:t>
      </w:r>
      <w:r>
        <w:t xml:space="preserve">   </w:t>
      </w:r>
      <w:r>
        <w:t>,</w:t>
      </w:r>
      <w:r>
        <w:t xml:space="preserve">   </w:t>
      </w:r>
      <w:r>
        <w:t>|</w:t>
      </w:r>
      <w:r>
        <w:t xml:space="preserve">   </w:t>
      </w:r>
      <w:r>
        <w:t>space</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&amp;</w:t>
      </w:r>
      <w:r>
        <w:t xml:space="preserve">   </w:t>
      </w:r>
      <w:r>
        <w:t>|</w:t>
      </w:r>
      <w:r>
        <w:t xml:space="preserve">   </w:t>
      </w:r>
      <w:r>
        <w:t>=</w:t>
      </w:r>
      <w:r>
        <w:t xml:space="preserve">   </w:t>
      </w:r>
      <w:r>
        <w:t>|</w:t>
      </w:r>
      <w:r>
        <w:t xml:space="preserve">   </w:t>
      </w:r>
      <w:r>
        <w:t>&lt;&gt;</w:t>
      </w:r>
      <w:r>
        <w:t xml:space="preserve">   </w:t>
      </w:r>
      <w:r>
        <w:t>|</w:t>
      </w:r>
      <w:r>
        <w:t xml:space="preserve">   </w:t>
      </w:r>
      <w:r>
        <w:t>&lt;</w:t>
      </w:r>
      <w:r>
        <w:t xml:space="preserve">   </w:t>
      </w:r>
      <w:r>
        <w:t>|</w:t>
      </w:r>
      <w:r>
        <w:t xml:space="preserve">   </w:t>
      </w:r>
      <w:r>
        <w:t>&lt;=</w:t>
      </w:r>
      <w:r>
        <w:t xml:space="preserve">   </w:t>
      </w:r>
      <w:r>
        <w:t>|</w:t>
      </w:r>
      <w:r>
        <w:t xml:space="preserve">   </w:t>
      </w:r>
      <w:r>
        <w:t>&gt;</w:t>
      </w:r>
      <w:r>
        <w:t xml:space="preserve">   </w:t>
      </w:r>
      <w:r>
        <w:t>|</w:t>
      </w:r>
      <w:r>
        <w:t xml:space="preserve">   </w:t>
      </w:r>
      <w:r>
        <w:t>&gt;=</w:t>
      </w:r>
    </w:p>
    <w:p w:rsidRDefault="008B2896" w:rsidP="008B2896" w:rsidR="008B2896">
      <w:pPr>
        <w:pStyle w:val="Grammar"/>
      </w:pPr>
      <w:r>
        <w:t>postfix-operator:</w:t>
      </w:r>
      <w:r>
        <w:br/>
      </w:r>
      <w:r>
        <w:t>%</w:t>
      </w:r>
    </w:p>
    <w:p w:rsidRDefault="008B2896" w:rsidP="008B2896" w:rsidR="008B2896">
      <w:pPr>
        <w:pStyle w:val="Grammar"/>
      </w:pPr>
      <w:r>
        <w:t>prefix-operator:</w:t>
      </w:r>
      <w:r>
        <w:br/>
      </w:r>
      <w:r>
        <w:t>-</w:t>
      </w:r>
    </w:p>
    <w:p w:rsidRDefault="008B2896" w:rsidP="008B2896" w:rsidR="008B2896">
      <w:r>
        <w:t xml:space="preserve">The </w:t>
      </w:r>
      <w:r>
        <w:t>operator</w:t>
      </w:r>
      <w:r>
        <w:t xml:space="preserve">s permitted in </w:t>
      </w:r>
      <w:r>
        <w:t>expression</w:t>
      </w:r>
      <w:r>
        <w:t xml:space="preserve"> are:</w:t>
      </w:r>
    </w:p>
    <w:tbl>
      <w:tblPr>
        <w:tblStyle w:val="IndentedElementTable"/>
        <w:tblW w:type="dxa" w:w="8838"/>
        <w:tblLayout w:type="fixed"/>
        <w:tblLook w:val="0620" w:noVBand="1" w:noHBand="1" w:lastColumn="0" w:firstColumn="0" w:lastRow="0" w:firstRow="1"/>
      </w:tblPr>
      <w:tblGrid>
        <w:gridCol w:w="1638"/>
        <w:gridCol w:w="1170"/>
        <w:gridCol w:w="4320"/>
        <w:gridCol w:w="1710"/>
      </w:tblGrid>
      <w:tr w:rsidTr="002E5918" w:rsidR="008B2896">
        <w:trPr>
          <w:cnfStyle w:val="100000000000"/>
        </w:trPr>
        <w:tc>
          <w:tcPr>
            <w:tcW w:type="dxa" w:w="8838"/>
            <w:gridSpan w:val="4"/>
          </w:tcPr>
          <w:p w:rsidRDefault="008B2896" w:rsidP="002E5918" w:rsidR="008B2896">
            <w:r>
              <w:t>Operators</w:t>
            </w:r>
          </w:p>
        </w:tc>
      </w:tr>
      <w:tr w:rsidTr="002E5918" w:rsidR="008B2896" w:rsidRPr="0015037A">
        <w:tc>
          <w:tcPr>
            <w:tcW w:type="dxa" w:w="1638"/>
          </w:tcPr>
          <w:p w:rsidRDefault="008B2896" w:rsidP="002E5918" w:rsidR="008B2896">
            <w:r>
              <w:t>Family</w:t>
            </w:r>
          </w:p>
        </w:tc>
        <w:tc>
          <w:tcPr>
            <w:tcW w:type="dxa" w:w="1170"/>
          </w:tcPr>
          <w:p w:rsidRDefault="008B2896" w:rsidP="002E5918" w:rsidR="008B2896">
            <w:r>
              <w:t>Operator</w:t>
            </w:r>
          </w:p>
        </w:tc>
        <w:tc>
          <w:tcPr>
            <w:tcW w:type="dxa" w:w="4320"/>
          </w:tcPr>
          <w:p w:rsidRDefault="008B2896" w:rsidP="002E5918" w:rsidR="008B2896">
            <w:r>
              <w:t>Description</w:t>
            </w:r>
          </w:p>
        </w:tc>
        <w:tc>
          <w:tcPr>
            <w:tcW w:type="dxa" w:w="1710"/>
          </w:tcPr>
          <w:p w:rsidRDefault="008B2896" w:rsidP="002E5918" w:rsidR="008B2896">
            <w:r>
              <w:t>Precedence</w:t>
            </w:r>
            <w:r>
              <w:fldChar w:fldCharType="begin"/>
            </w:r>
            <w:r>
              <w:instrText xml:space="preserve"> XE "operator:precedence of" \b </w:instrText>
            </w:r>
            <w:r>
              <w:fldChar w:fldCharType="end"/>
            </w:r>
          </w:p>
        </w:tc>
      </w:tr>
      <w:tr w:rsidTr="002E5918" w:rsidR="008B2896">
        <w:tc>
          <w:tcPr>
            <w:tcW w:type="dxa" w:w="1638"/>
            <w:vMerge w:val="restart"/>
          </w:tcPr>
          <w:p w:rsidRDefault="008B2896" w:rsidP="002E5918" w:rsidR="008B2896">
            <w:pPr>
              <w:rPr>
                <w:rStyle w:val="Codefragment"/>
              </w:rPr>
            </w:pPr>
            <w:r>
              <w:t>Reference operators</w:t>
            </w:r>
          </w:p>
        </w:tc>
        <w:tc>
          <w:tcPr>
            <w:tcW w:type="dxa" w:w="1170"/>
          </w:tcPr>
          <w:p w:rsidRDefault="008B2896" w:rsidP="002E5918" w:rsidR="008B2896">
            <w:pPr>
              <w:rPr>
                <w:rStyle w:val="Codefragment"/>
              </w:rPr>
            </w:pPr>
            <w:r>
              <w:t>:</w:t>
            </w:r>
          </w:p>
        </w:tc>
        <w:tc>
          <w:tcPr>
            <w:tcW w:type="dxa" w:w="4320"/>
          </w:tcPr>
          <w:p w:rsidRDefault="008B2896" w:rsidP="002E5918" w:rsidR="008B2896">
            <w:r>
              <w:t xml:space="preserve">Binary range operator, which takes two </w:t>
            </w:r>
            <w:hyperlink r:id="rId9">
              <w:r>
                <w:rPr>
                  <w:rStyle w:val="Hyperlink"/>
                </w:rPr>
                <w:t>cell</w:t>
              </w:r>
            </w:hyperlink>
            <w:r>
              <w:t xml:space="preserve"> </w:t>
            </w:r>
            <w:hyperlink r:id="rId8">
              <w:r>
                <w:rPr>
                  <w:rStyle w:val="Hyperlink"/>
                </w:rPr>
                <w:t>reference</w:t>
              </w:r>
            </w:hyperlink>
            <w:r>
              <w:t xml:space="preserve"> (§</w:t>
            </w:r>
            <w:fldSimple w:instr=" REF _Ref127779092 \r \h  \* MERGEFORMAT ">
              <w:r>
                <w:t>3.17.2.3</w:t>
              </w:r>
            </w:fldSimple>
            <w:r>
              <w:t xml:space="preserve">) operands, and results in one </w:t>
            </w:r>
            <w:hyperlink r:id="rId8">
              <w:r>
                <w:rPr>
                  <w:rStyle w:val="Hyperlink"/>
                </w:rPr>
                <w:t>reference</w:t>
              </w:r>
            </w:hyperlink>
            <w:r>
              <w:t xml:space="preserve"> to the cells inclusive of, and between, those references. [</w:t>
            </w:r>
            <w:r>
              <w:t>Example</w:t>
            </w:r>
            <w:r>
              <w:t xml:space="preserve">: </w:t>
            </w:r>
            <w:r>
              <w:t>SUM(B5:C15)</w:t>
            </w:r>
            <w:r>
              <w:t xml:space="preserve">, which </w:t>
            </w:r>
            <w:hyperlink r:id="rId10">
              <w:r>
                <w:rPr>
                  <w:rStyle w:val="Hyperlink"/>
                </w:rPr>
                <w:t>references</w:t>
              </w:r>
            </w:hyperlink>
            <w:r>
              <w:t xml:space="preserve"> 11 cells. </w:t>
            </w:r>
            <w:r>
              <w:t>end example</w:t>
            </w:r>
            <w:r>
              <w:t>]</w:t>
            </w:r>
          </w:p>
        </w:tc>
        <w:tc>
          <w:tcPr>
            <w:tcW w:type="dxa" w:w="1710"/>
            <w:vMerge w:val="restart"/>
          </w:tcPr>
          <w:p w:rsidRDefault="008B2896" w:rsidP="002E5918" w:rsidR="008B2896">
            <w:r>
              <w:t>highest</w:t>
            </w:r>
          </w:p>
        </w:tc>
      </w:tr>
      <w:tr w:rsidTr="002E5918" w:rsidR="008B2896">
        <w:tc>
          <w:tcPr>
            <w:tcW w:type="dxa" w:w="1638"/>
            <w:vMerge/>
          </w:tcPr>
          <w:p w:rsidRDefault="008B2896" w:rsidP="002E5918" w:rsidR="008B2896">
            <w:pPr>
              <w:rPr>
                <w:rStyle w:val="Codefragment"/>
              </w:rPr>
            </w:pPr>
          </w:p>
        </w:tc>
        <w:tc>
          <w:tcPr>
            <w:tcW w:type="dxa" w:w="1170"/>
          </w:tcPr>
          <w:p w:rsidRDefault="008B2896" w:rsidP="002E5918" w:rsidR="008B2896">
            <w:pPr>
              <w:rPr>
                <w:rStyle w:val="Codefragment"/>
              </w:rPr>
            </w:pPr>
            <w:r>
              <w:t>,</w:t>
            </w:r>
          </w:p>
        </w:tc>
        <w:tc>
          <w:tcPr>
            <w:tcW w:type="dxa" w:w="4320"/>
          </w:tcPr>
          <w:p w:rsidRDefault="008B2896" w:rsidP="002E5918" w:rsidR="008B2896">
            <w:r>
              <w:t xml:space="preserve">Binary union operator, which takes two </w:t>
            </w:r>
            <w:hyperlink r:id="rId9">
              <w:r>
                <w:rPr>
                  <w:rStyle w:val="Hyperlink"/>
                </w:rPr>
                <w:t>cell</w:t>
              </w:r>
            </w:hyperlink>
            <w:r>
              <w:t xml:space="preserve"> </w:t>
            </w:r>
            <w:hyperlink r:id="rId8">
              <w:r>
                <w:rPr>
                  <w:rStyle w:val="Hyperlink"/>
                </w:rPr>
                <w:t>reference</w:t>
              </w:r>
            </w:hyperlink>
            <w:r>
              <w:t xml:space="preserve"> (§</w:t>
            </w:r>
            <w:fldSimple w:instr=" REF _Ref127779092 \r \h  \* MERGEFORMAT ">
              <w:r>
                <w:t>3.17.2.3</w:t>
              </w:r>
            </w:fldSimple>
            <w:r>
              <w:t xml:space="preserve">) operands, and results in one </w:t>
            </w:r>
            <w:hyperlink r:id="rId8">
              <w:r>
                <w:rPr>
                  <w:rStyle w:val="Hyperlink"/>
                </w:rPr>
                <w:t>reference</w:t>
              </w:r>
            </w:hyperlink>
            <w:r>
              <w:t xml:space="preserve"> to all those, possibly non-contiguous, cells. [</w:t>
            </w:r>
            <w:r>
              <w:t>Example</w:t>
            </w:r>
            <w:r>
              <w:t xml:space="preserve">: </w:t>
            </w:r>
            <w:r>
              <w:t>SUM((B5:B15,D5:D15)))</w:t>
            </w:r>
            <w:r>
              <w:t xml:space="preserve">, which </w:t>
            </w:r>
            <w:hyperlink r:id="rId10">
              <w:r>
                <w:rPr>
                  <w:rStyle w:val="Hyperlink"/>
                </w:rPr>
                <w:t>references</w:t>
              </w:r>
            </w:hyperlink>
            <w:r>
              <w:t xml:space="preserve"> 22 cells, 11 from column </w:t>
            </w:r>
            <w:r>
              <w:t>B</w:t>
            </w:r>
            <w:r>
              <w:t>, and 11 from column </w:t>
            </w:r>
            <w:r>
              <w:t>D</w:t>
            </w:r>
            <w:r>
              <w:t xml:space="preserve">.  The grouping parentheses are necessary to indicate that the comma is an operator rather than a punctuator separating two arguments. </w:t>
            </w:r>
            <w:r>
              <w:t>end example</w:t>
            </w:r>
            <w:r>
              <w:t>]</w:t>
            </w:r>
          </w:p>
        </w:tc>
        <w:tc>
          <w:tcPr>
            <w:tcW w:type="dxa" w:w="1710"/>
            <w:vMerge/>
          </w:tcPr>
          <w:p w:rsidRDefault="008B2896" w:rsidP="002E5918" w:rsidR="008B2896"/>
        </w:tc>
      </w:tr>
      <w:tr w:rsidTr="002E5918" w:rsidR="008B2896">
        <w:tc>
          <w:tcPr>
            <w:tcW w:type="dxa" w:w="1638"/>
            <w:vMerge/>
          </w:tcPr>
          <w:p w:rsidRDefault="008B2896" w:rsidP="002E5918" w:rsidR="008B2896">
            <w:pPr>
              <w:rPr>
                <w:rStyle w:val="Codefragment"/>
              </w:rPr>
            </w:pPr>
          </w:p>
        </w:tc>
        <w:tc>
          <w:tcPr>
            <w:tcW w:type="dxa" w:w="1170"/>
          </w:tcPr>
          <w:p w:rsidRDefault="008B2896" w:rsidP="002E5918" w:rsidR="008B2896">
            <w:pPr>
              <w:rPr>
                <w:rStyle w:val="Codefragment"/>
              </w:rPr>
            </w:pPr>
            <w:r>
              <w:t>space</w:t>
            </w:r>
          </w:p>
        </w:tc>
        <w:tc>
          <w:tcPr>
            <w:tcW w:type="dxa" w:w="4320"/>
          </w:tcPr>
          <w:p w:rsidRDefault="008B2896" w:rsidP="002E5918" w:rsidR="008B2896">
            <w:r>
              <w:t xml:space="preserve">Binary intersection operator, which takes two </w:t>
            </w:r>
            <w:hyperlink r:id="rId9">
              <w:r>
                <w:rPr>
                  <w:rStyle w:val="Hyperlink"/>
                </w:rPr>
                <w:t>cell</w:t>
              </w:r>
            </w:hyperlink>
            <w:r>
              <w:t xml:space="preserve"> </w:t>
            </w:r>
            <w:hyperlink r:id="rId8">
              <w:r>
                <w:rPr>
                  <w:rStyle w:val="Hyperlink"/>
                </w:rPr>
                <w:t>reference</w:t>
              </w:r>
            </w:hyperlink>
            <w:r>
              <w:t xml:space="preserve"> (§</w:t>
            </w:r>
            <w:fldSimple w:instr=" REF _Ref127779092 \r \h ">
              <w:r>
                <w:t>3.17.2.3</w:t>
              </w:r>
            </w:fldSimple>
            <w:r>
              <w:t xml:space="preserve">) operands, and results in one </w:t>
            </w:r>
            <w:hyperlink r:id="rId8">
              <w:r>
                <w:rPr>
                  <w:rStyle w:val="Hyperlink"/>
                </w:rPr>
                <w:t>reference</w:t>
              </w:r>
            </w:hyperlink>
            <w:r>
              <w:t xml:space="preserve"> to those, possibly non-contiguous, cells that are common. If the intersection is empty, the result is </w:t>
            </w:r>
            <w:r>
              <w:t>#NULL!</w:t>
            </w:r>
            <w:r>
              <w:t>. [</w:t>
            </w:r>
            <w:r>
              <w:t>Example</w:t>
            </w:r>
            <w:r>
              <w:t xml:space="preserve">: </w:t>
            </w:r>
            <w:r>
              <w:t>COUNT((B1:C1) (C1:D1))</w:t>
            </w:r>
            <w:r>
              <w:t xml:space="preserve">, which results in a </w:t>
            </w:r>
            <w:hyperlink r:id="rId8">
              <w:r>
                <w:rPr>
                  <w:rStyle w:val="Hyperlink"/>
                </w:rPr>
                <w:t>reference</w:t>
              </w:r>
            </w:hyperlink>
            <w:r>
              <w:t xml:space="preserve"> to </w:t>
            </w:r>
            <w:r>
              <w:t>C1</w:t>
            </w:r>
            <w:r>
              <w:t xml:space="preserve">, while </w:t>
            </w:r>
            <w:r>
              <w:t>COUNT((B1:D1) (B1,D1))</w:t>
            </w:r>
            <w:r>
              <w:t xml:space="preserve"> results in a single </w:t>
            </w:r>
            <w:hyperlink r:id="rId8">
              <w:r>
                <w:rPr>
                  <w:rStyle w:val="Hyperlink"/>
                </w:rPr>
                <w:t>reference</w:t>
              </w:r>
            </w:hyperlink>
            <w:r>
              <w:t xml:space="preserve"> to </w:t>
            </w:r>
            <w:r>
              <w:t>B1</w:t>
            </w:r>
            <w:r>
              <w:t xml:space="preserve"> and </w:t>
            </w:r>
            <w:r>
              <w:t>D1</w:t>
            </w:r>
            <w:r>
              <w:t>.</w:t>
            </w:r>
          </w:p>
          <w:p w:rsidRDefault="008B2896" w:rsidP="002E5918" w:rsidR="008B2896">
            <w:r>
              <w:t>end example</w:t>
            </w:r>
            <w:r>
              <w:t>]</w:t>
            </w:r>
          </w:p>
        </w:tc>
        <w:tc>
          <w:tcPr>
            <w:tcW w:type="dxa" w:w="1710"/>
            <w:vMerge/>
          </w:tcPr>
          <w:p w:rsidRDefault="008B2896" w:rsidP="002E5918" w:rsidR="008B2896"/>
        </w:tc>
      </w:tr>
      <w:tr w:rsidTr="002E5918" w:rsidR="008B2896">
        <w:tc>
          <w:tcPr>
            <w:tcW w:type="dxa" w:w="1638"/>
            <w:vMerge w:val="restart"/>
          </w:tcPr>
          <w:p w:rsidRDefault="008B2896" w:rsidP="002E5918" w:rsidR="008B2896">
            <w:pPr>
              <w:rPr>
                <w:rStyle w:val="Codefragment"/>
              </w:rPr>
            </w:pPr>
            <w:r>
              <w:t>Arithmetic operators</w:t>
            </w:r>
          </w:p>
        </w:tc>
        <w:tc>
          <w:tcPr>
            <w:tcW w:type="dxa" w:w="1170"/>
          </w:tcPr>
          <w:p w:rsidRDefault="008B2896" w:rsidP="002E5918" w:rsidR="008B2896">
            <w:pPr>
              <w:rPr>
                <w:rStyle w:val="Codefragment"/>
              </w:rPr>
            </w:pPr>
            <w:r>
              <w:t>-</w:t>
            </w:r>
          </w:p>
        </w:tc>
        <w:tc>
          <w:tcPr>
            <w:tcW w:type="dxa" w:w="4320"/>
          </w:tcPr>
          <w:p w:rsidRDefault="008B2896" w:rsidP="002E5918" w:rsidR="008B2896">
            <w:r>
              <w:t xml:space="preserve">Unary minus </w:t>
            </w:r>
          </w:p>
        </w:tc>
        <w:tc>
          <w:tcPr>
            <w:tcW w:type="dxa" w:w="1710"/>
          </w:tcPr>
          <w:p w:rsidRDefault="008B2896" w:rsidP="002E5918" w:rsidR="008B2896"/>
        </w:tc>
      </w:tr>
      <w:tr w:rsidTr="002E5918" w:rsidR="008B2896">
        <w:tc>
          <w:tcPr>
            <w:tcW w:type="dxa" w:w="1638"/>
            <w:vMerge/>
          </w:tcPr>
          <w:p w:rsidRDefault="008B2896" w:rsidP="002E5918" w:rsidR="008B2896">
            <w:pPr>
              <w:rPr>
                <w:rStyle w:val="Codefragment"/>
              </w:rPr>
            </w:pPr>
          </w:p>
        </w:tc>
        <w:tc>
          <w:tcPr>
            <w:tcW w:type="dxa" w:w="1170"/>
          </w:tcPr>
          <w:p w:rsidRDefault="008B2896" w:rsidP="002E5918" w:rsidR="008B2896">
            <w:pPr>
              <w:rPr>
                <w:rStyle w:val="Codefragment"/>
              </w:rPr>
            </w:pPr>
            <w:r>
              <w:t>%</w:t>
            </w:r>
          </w:p>
        </w:tc>
        <w:tc>
          <w:tcPr>
            <w:tcW w:type="dxa" w:w="4320"/>
          </w:tcPr>
          <w:p w:rsidRDefault="008B2896" w:rsidP="002E5918" w:rsidR="008B2896">
            <w:pPr>
              <w:rPr>
                <w:rStyle w:val="TODO"/>
              </w:rPr>
            </w:pPr>
            <w:r>
              <w:t>Percentage (unary postfix), which divides its operand by 100. [</w:t>
            </w:r>
            <w:r>
              <w:t>Example</w:t>
            </w:r>
            <w:r>
              <w:t xml:space="preserve">: </w:t>
            </w:r>
            <w:r>
              <w:t>10.5%</w:t>
            </w:r>
            <w:r>
              <w:t xml:space="preserve">, which results in </w:t>
            </w:r>
            <w:r>
              <w:t>0.105</w:t>
            </w:r>
            <w:r>
              <w:t xml:space="preserve">. </w:t>
            </w:r>
            <w:r>
              <w:t>end example</w:t>
            </w:r>
            <w:r>
              <w:t>]</w:t>
            </w:r>
          </w:p>
        </w:tc>
        <w:tc>
          <w:tcPr>
            <w:tcW w:type="dxa" w:w="1710"/>
          </w:tcPr>
          <w:p w:rsidRDefault="008B2896" w:rsidP="002E5918" w:rsidR="008B2896"/>
        </w:tc>
      </w:tr>
      <w:tr w:rsidTr="002E5918" w:rsidR="008B2896">
        <w:tc>
          <w:tcPr>
            <w:tcW w:type="dxa" w:w="1638"/>
            <w:vMerge/>
          </w:tcPr>
          <w:p w:rsidRDefault="008B2896" w:rsidP="002E5918" w:rsidR="008B2896">
            <w:pPr>
              <w:rPr>
                <w:rStyle w:val="Codefragment"/>
              </w:rPr>
            </w:pPr>
          </w:p>
        </w:tc>
        <w:tc>
          <w:tcPr>
            <w:tcW w:type="dxa" w:w="1170"/>
          </w:tcPr>
          <w:p w:rsidRDefault="008B2896" w:rsidP="002E5918" w:rsidR="008B2896">
            <w:pPr>
              <w:rPr>
                <w:rStyle w:val="Codefragment"/>
              </w:rPr>
            </w:pPr>
            <w:r>
              <w:t>^</w:t>
            </w:r>
          </w:p>
        </w:tc>
        <w:tc>
          <w:tcPr>
            <w:tcW w:type="dxa" w:w="4320"/>
          </w:tcPr>
          <w:p w:rsidRDefault="008B2896" w:rsidP="002E5918" w:rsidR="008B2896">
            <w:r>
              <w:t>Exponentiation</w:t>
            </w:r>
          </w:p>
        </w:tc>
        <w:tc>
          <w:tcPr>
            <w:tcW w:type="dxa" w:w="1710"/>
          </w:tcPr>
          <w:p w:rsidRDefault="008B2896" w:rsidP="002E5918" w:rsidR="008B2896"/>
        </w:tc>
      </w:tr>
      <w:tr w:rsidTr="002E5918" w:rsidR="008B2896">
        <w:tc>
          <w:tcPr>
            <w:tcW w:type="dxa" w:w="1638"/>
            <w:vMerge/>
          </w:tcPr>
          <w:p w:rsidRDefault="008B2896" w:rsidP="002E5918" w:rsidR="008B2896">
            <w:pPr>
              <w:rPr>
                <w:rStyle w:val="Codefragment"/>
              </w:rPr>
            </w:pPr>
          </w:p>
        </w:tc>
        <w:tc>
          <w:tcPr>
            <w:tcW w:type="dxa" w:w="1170"/>
          </w:tcPr>
          <w:p w:rsidRDefault="008B2896" w:rsidP="002E5918" w:rsidR="008B2896">
            <w:pPr>
              <w:rPr>
                <w:rStyle w:val="Codefragment"/>
              </w:rPr>
            </w:pPr>
            <w:r>
              <w:t>*</w:t>
            </w:r>
          </w:p>
        </w:tc>
        <w:tc>
          <w:tcPr>
            <w:tcW w:type="dxa" w:w="4320"/>
          </w:tcPr>
          <w:p w:rsidRDefault="008B2896" w:rsidP="002E5918" w:rsidR="008B2896">
            <w:r>
              <w:t>Multiplication</w:t>
            </w:r>
          </w:p>
        </w:tc>
        <w:tc>
          <w:tcPr>
            <w:tcW w:type="dxa" w:w="1710"/>
            <w:vMerge w:val="restart"/>
          </w:tcPr>
          <w:p w:rsidRDefault="008B2896" w:rsidP="002E5918" w:rsidR="008B2896"/>
        </w:tc>
      </w:tr>
      <w:tr w:rsidTr="002E5918" w:rsidR="008B2896">
        <w:tc>
          <w:tcPr>
            <w:tcW w:type="dxa" w:w="1638"/>
            <w:vMerge/>
          </w:tcPr>
          <w:p w:rsidRDefault="008B2896" w:rsidP="002E5918" w:rsidR="008B2896">
            <w:pPr>
              <w:rPr>
                <w:rStyle w:val="Codefragment"/>
              </w:rPr>
            </w:pPr>
          </w:p>
        </w:tc>
        <w:tc>
          <w:tcPr>
            <w:tcW w:type="dxa" w:w="1170"/>
          </w:tcPr>
          <w:p w:rsidRDefault="008B2896" w:rsidP="002E5918" w:rsidR="008B2896">
            <w:pPr>
              <w:rPr>
                <w:rStyle w:val="Codefragment"/>
              </w:rPr>
            </w:pPr>
            <w:r>
              <w:t>/</w:t>
            </w:r>
          </w:p>
        </w:tc>
        <w:tc>
          <w:tcPr>
            <w:tcW w:type="dxa" w:w="4320"/>
          </w:tcPr>
          <w:p w:rsidRDefault="008B2896" w:rsidP="002E5918" w:rsidR="008B2896">
            <w:r>
              <w:t xml:space="preserve">Division </w:t>
            </w:r>
          </w:p>
        </w:tc>
        <w:tc>
          <w:tcPr>
            <w:tcW w:type="dxa" w:w="1710"/>
            <w:vMerge/>
          </w:tcPr>
          <w:p w:rsidRDefault="008B2896" w:rsidP="002E5918" w:rsidR="008B2896"/>
        </w:tc>
      </w:tr>
      <w:tr w:rsidTr="002E5918" w:rsidR="008B2896">
        <w:tc>
          <w:tcPr>
            <w:tcW w:type="dxa" w:w="1638"/>
            <w:vMerge/>
          </w:tcPr>
          <w:p w:rsidRDefault="008B2896" w:rsidP="002E5918" w:rsidR="008B2896">
            <w:pPr>
              <w:rPr>
                <w:rStyle w:val="Codefragment"/>
              </w:rPr>
            </w:pPr>
          </w:p>
        </w:tc>
        <w:tc>
          <w:tcPr>
            <w:tcW w:type="dxa" w:w="1170"/>
          </w:tcPr>
          <w:p w:rsidRDefault="008B2896" w:rsidP="002E5918" w:rsidR="008B2896">
            <w:pPr>
              <w:rPr>
                <w:rStyle w:val="Codefragment"/>
              </w:rPr>
            </w:pPr>
            <w:r>
              <w:t>+</w:t>
            </w:r>
          </w:p>
        </w:tc>
        <w:tc>
          <w:tcPr>
            <w:tcW w:type="dxa" w:w="4320"/>
          </w:tcPr>
          <w:p w:rsidRDefault="008B2896" w:rsidP="002E5918" w:rsidR="008B2896">
            <w:r>
              <w:t>Addition</w:t>
            </w:r>
          </w:p>
        </w:tc>
        <w:tc>
          <w:tcPr>
            <w:tcW w:type="dxa" w:w="1710"/>
            <w:vMerge w:val="restart"/>
          </w:tcPr>
          <w:p w:rsidRDefault="008B2896" w:rsidP="002E5918" w:rsidR="008B2896"/>
        </w:tc>
      </w:tr>
      <w:tr w:rsidTr="002E5918" w:rsidR="008B2896">
        <w:tc>
          <w:tcPr>
            <w:tcW w:type="dxa" w:w="1638"/>
            <w:vMerge/>
          </w:tcPr>
          <w:p w:rsidRDefault="008B2896" w:rsidP="002E5918" w:rsidR="008B2896">
            <w:pPr>
              <w:rPr>
                <w:rStyle w:val="Codefragment"/>
              </w:rPr>
            </w:pPr>
          </w:p>
        </w:tc>
        <w:tc>
          <w:tcPr>
            <w:tcW w:type="dxa" w:w="1170"/>
          </w:tcPr>
          <w:p w:rsidRDefault="008B2896" w:rsidP="002E5918" w:rsidR="008B2896">
            <w:pPr>
              <w:rPr>
                <w:rStyle w:val="Codefragment"/>
              </w:rPr>
            </w:pPr>
            <w:r>
              <w:t>-</w:t>
            </w:r>
          </w:p>
        </w:tc>
        <w:tc>
          <w:tcPr>
            <w:tcW w:type="dxa" w:w="4320"/>
          </w:tcPr>
          <w:p w:rsidRDefault="008B2896" w:rsidP="002E5918" w:rsidR="008B2896">
            <w:r>
              <w:t xml:space="preserve">Subtraction </w:t>
            </w:r>
          </w:p>
        </w:tc>
        <w:tc>
          <w:tcPr>
            <w:tcW w:type="dxa" w:w="1710"/>
            <w:vMerge/>
          </w:tcPr>
          <w:p w:rsidRDefault="008B2896" w:rsidP="002E5918" w:rsidR="008B2896"/>
        </w:tc>
      </w:tr>
      <w:tr w:rsidTr="002E5918" w:rsidR="008B2896">
        <w:tc>
          <w:tcPr>
            <w:tcW w:type="dxa" w:w="1638"/>
          </w:tcPr>
          <w:p w:rsidRDefault="008B2896" w:rsidP="002E5918" w:rsidR="008B2896">
            <w:pPr>
              <w:rPr>
                <w:rStyle w:val="Codefragment"/>
              </w:rPr>
            </w:pPr>
            <w:r>
              <w:t>Text operator</w:t>
            </w:r>
          </w:p>
        </w:tc>
        <w:tc>
          <w:tcPr>
            <w:tcW w:type="dxa" w:w="1170"/>
          </w:tcPr>
          <w:p w:rsidRDefault="008B2896" w:rsidP="002E5918" w:rsidR="008B2896">
            <w:pPr>
              <w:rPr>
                <w:rStyle w:val="Codefragment"/>
              </w:rPr>
            </w:pPr>
            <w:r>
              <w:t>&amp;</w:t>
            </w:r>
          </w:p>
        </w:tc>
        <w:tc>
          <w:tcPr>
            <w:tcW w:type="dxa" w:w="4320"/>
          </w:tcPr>
          <w:p w:rsidRDefault="008B2896" w:rsidP="002E5918" w:rsidR="008B2896">
            <w:r>
              <w:t>Text concatenation (Each of the two operands is converted to text, if necessary, before concatenation.)</w:t>
            </w:r>
          </w:p>
        </w:tc>
        <w:tc>
          <w:tcPr>
            <w:tcW w:type="dxa" w:w="1710"/>
          </w:tcPr>
          <w:p w:rsidRDefault="008B2896" w:rsidP="002E5918" w:rsidR="008B2896"/>
        </w:tc>
      </w:tr>
      <w:tr w:rsidTr="002E5918" w:rsidR="008B2896">
        <w:tc>
          <w:tcPr>
            <w:tcW w:type="dxa" w:w="1638"/>
            <w:vMerge w:val="restart"/>
          </w:tcPr>
          <w:p w:rsidRDefault="008B2896" w:rsidP="002E5918" w:rsidR="008B2896">
            <w:pPr>
              <w:rPr>
                <w:rStyle w:val="Codefragment"/>
              </w:rPr>
            </w:pPr>
            <w:r>
              <w:t>Comparison operators</w:t>
            </w:r>
          </w:p>
        </w:tc>
        <w:tc>
          <w:tcPr>
            <w:tcW w:type="dxa" w:w="1170"/>
          </w:tcPr>
          <w:p w:rsidRDefault="008B2896" w:rsidP="002E5918" w:rsidR="008B2896">
            <w:pPr>
              <w:rPr>
                <w:rStyle w:val="Codefragment"/>
              </w:rPr>
            </w:pPr>
            <w:r>
              <w:t>=</w:t>
            </w:r>
          </w:p>
        </w:tc>
        <w:tc>
          <w:tcPr>
            <w:tcW w:type="dxa" w:w="4320"/>
          </w:tcPr>
          <w:p w:rsidRDefault="008B2896" w:rsidP="002E5918" w:rsidR="008B2896">
            <w:r>
              <w:t xml:space="preserve">Equal-to </w:t>
            </w:r>
          </w:p>
        </w:tc>
        <w:tc>
          <w:tcPr>
            <w:tcW w:type="dxa" w:w="1710"/>
            <w:vMerge w:val="restart"/>
          </w:tcPr>
          <w:p w:rsidRDefault="008B2896" w:rsidP="002E5918" w:rsidR="008B2896">
            <w:r>
              <w:t>lowest</w:t>
            </w:r>
          </w:p>
        </w:tc>
      </w:tr>
      <w:tr w:rsidTr="002E5918" w:rsidR="008B2896">
        <w:tc>
          <w:tcPr>
            <w:tcW w:type="dxa" w:w="1638"/>
            <w:vMerge/>
          </w:tcPr>
          <w:p w:rsidRDefault="008B2896" w:rsidP="002E5918" w:rsidR="008B2896">
            <w:pPr>
              <w:rPr>
                <w:rStyle w:val="Codefragment"/>
              </w:rPr>
            </w:pPr>
          </w:p>
        </w:tc>
        <w:tc>
          <w:tcPr>
            <w:tcW w:type="dxa" w:w="1170"/>
          </w:tcPr>
          <w:p w:rsidRDefault="008B2896" w:rsidP="002E5918" w:rsidR="008B2896">
            <w:pPr>
              <w:rPr>
                <w:rStyle w:val="Codefragment"/>
              </w:rPr>
            </w:pPr>
            <w:r>
              <w:t>&lt;&gt;</w:t>
            </w:r>
          </w:p>
        </w:tc>
        <w:tc>
          <w:tcPr>
            <w:tcW w:type="dxa" w:w="4320"/>
          </w:tcPr>
          <w:p w:rsidRDefault="008B2896" w:rsidP="002E5918" w:rsidR="008B2896">
            <w:r>
              <w:t>Not-equal-to</w:t>
            </w:r>
          </w:p>
        </w:tc>
        <w:tc>
          <w:tcPr>
            <w:tcW w:type="dxa" w:w="1710"/>
            <w:vMerge/>
          </w:tcPr>
          <w:p w:rsidRDefault="008B2896" w:rsidP="002E5918" w:rsidR="008B2896"/>
        </w:tc>
      </w:tr>
      <w:tr w:rsidTr="002E5918" w:rsidR="008B2896">
        <w:tc>
          <w:tcPr>
            <w:tcW w:type="dxa" w:w="1638"/>
            <w:vMerge/>
          </w:tcPr>
          <w:p w:rsidRDefault="008B2896" w:rsidP="002E5918" w:rsidR="008B2896">
            <w:pPr>
              <w:rPr>
                <w:rStyle w:val="Codefragment"/>
              </w:rPr>
            </w:pPr>
          </w:p>
        </w:tc>
        <w:tc>
          <w:tcPr>
            <w:tcW w:type="dxa" w:w="1170"/>
          </w:tcPr>
          <w:p w:rsidRDefault="008B2896" w:rsidP="002E5918" w:rsidR="008B2896">
            <w:pPr>
              <w:rPr>
                <w:rStyle w:val="Codefragment"/>
              </w:rPr>
            </w:pPr>
            <w:r>
              <w:t>&lt;</w:t>
            </w:r>
          </w:p>
        </w:tc>
        <w:tc>
          <w:tcPr>
            <w:tcW w:type="dxa" w:w="4320"/>
          </w:tcPr>
          <w:p w:rsidRDefault="008B2896" w:rsidP="002E5918" w:rsidR="008B2896">
            <w:r>
              <w:t>Less-than</w:t>
            </w:r>
          </w:p>
        </w:tc>
        <w:tc>
          <w:tcPr>
            <w:tcW w:type="dxa" w:w="1710"/>
            <w:vMerge/>
          </w:tcPr>
          <w:p w:rsidRDefault="008B2896" w:rsidP="002E5918" w:rsidR="008B2896"/>
        </w:tc>
      </w:tr>
      <w:tr w:rsidTr="002E5918" w:rsidR="008B2896">
        <w:tc>
          <w:tcPr>
            <w:tcW w:type="dxa" w:w="1638"/>
            <w:vMerge/>
          </w:tcPr>
          <w:p w:rsidRDefault="008B2896" w:rsidP="002E5918" w:rsidR="008B2896">
            <w:pPr>
              <w:rPr>
                <w:rStyle w:val="Codefragment"/>
              </w:rPr>
            </w:pPr>
          </w:p>
        </w:tc>
        <w:tc>
          <w:tcPr>
            <w:tcW w:type="dxa" w:w="1170"/>
          </w:tcPr>
          <w:p w:rsidRDefault="008B2896" w:rsidP="002E5918" w:rsidR="008B2896">
            <w:pPr>
              <w:rPr>
                <w:rStyle w:val="Codefragment"/>
              </w:rPr>
            </w:pPr>
            <w:r>
              <w:t>&lt;=</w:t>
            </w:r>
          </w:p>
        </w:tc>
        <w:tc>
          <w:tcPr>
            <w:tcW w:type="dxa" w:w="4320"/>
          </w:tcPr>
          <w:p w:rsidRDefault="008B2896" w:rsidP="002E5918" w:rsidR="008B2896">
            <w:r>
              <w:t>Less-than or equal-to</w:t>
            </w:r>
          </w:p>
        </w:tc>
        <w:tc>
          <w:tcPr>
            <w:tcW w:type="dxa" w:w="1710"/>
            <w:vMerge/>
          </w:tcPr>
          <w:p w:rsidRDefault="008B2896" w:rsidP="002E5918" w:rsidR="008B2896"/>
        </w:tc>
      </w:tr>
      <w:tr w:rsidTr="002E5918" w:rsidR="008B2896">
        <w:tc>
          <w:tcPr>
            <w:tcW w:type="dxa" w:w="1638"/>
            <w:vMerge/>
          </w:tcPr>
          <w:p w:rsidRDefault="008B2896" w:rsidP="002E5918" w:rsidR="008B2896">
            <w:pPr>
              <w:rPr>
                <w:rStyle w:val="Codefragment"/>
              </w:rPr>
            </w:pPr>
          </w:p>
        </w:tc>
        <w:tc>
          <w:tcPr>
            <w:tcW w:type="dxa" w:w="1170"/>
          </w:tcPr>
          <w:p w:rsidRDefault="008B2896" w:rsidP="002E5918" w:rsidR="008B2896">
            <w:pPr>
              <w:rPr>
                <w:rStyle w:val="Codefragment"/>
              </w:rPr>
            </w:pPr>
            <w:r>
              <w:t>&gt;</w:t>
            </w:r>
          </w:p>
        </w:tc>
        <w:tc>
          <w:tcPr>
            <w:tcW w:type="dxa" w:w="4320"/>
          </w:tcPr>
          <w:p w:rsidRDefault="008B2896" w:rsidP="002E5918" w:rsidR="008B2896">
            <w:r>
              <w:t>Greater-than</w:t>
            </w:r>
          </w:p>
        </w:tc>
        <w:tc>
          <w:tcPr>
            <w:tcW w:type="dxa" w:w="1710"/>
            <w:vMerge/>
          </w:tcPr>
          <w:p w:rsidRDefault="008B2896" w:rsidP="002E5918" w:rsidR="008B2896"/>
        </w:tc>
      </w:tr>
      <w:tr w:rsidTr="002E5918" w:rsidR="008B2896">
        <w:tc>
          <w:tcPr>
            <w:tcW w:type="dxa" w:w="1638"/>
            <w:vMerge/>
          </w:tcPr>
          <w:p w:rsidRDefault="008B2896" w:rsidP="002E5918" w:rsidR="008B2896">
            <w:pPr>
              <w:rPr>
                <w:rStyle w:val="Codefragment"/>
              </w:rPr>
            </w:pPr>
          </w:p>
        </w:tc>
        <w:tc>
          <w:tcPr>
            <w:tcW w:type="dxa" w:w="1170"/>
          </w:tcPr>
          <w:p w:rsidRDefault="008B2896" w:rsidP="002E5918" w:rsidR="008B2896">
            <w:pPr>
              <w:rPr>
                <w:rStyle w:val="Codefragment"/>
              </w:rPr>
            </w:pPr>
            <w:r>
              <w:t>&gt;=</w:t>
            </w:r>
          </w:p>
        </w:tc>
        <w:tc>
          <w:tcPr>
            <w:tcW w:type="dxa" w:w="4320"/>
          </w:tcPr>
          <w:p w:rsidRDefault="008B2896" w:rsidP="002E5918" w:rsidR="008B2896">
            <w:r>
              <w:t>Greater-than-or-equal-to</w:t>
            </w:r>
          </w:p>
        </w:tc>
        <w:tc>
          <w:tcPr>
            <w:tcW w:type="dxa" w:w="1710"/>
            <w:vMerge/>
          </w:tcPr>
          <w:p w:rsidRDefault="008B2896" w:rsidP="002E5918" w:rsidR="008B2896"/>
        </w:tc>
      </w:tr>
    </w:tbl>
    <w:p w:rsidRDefault="008B2896" w:rsidP="008B2896" w:rsidR="008B2896"/>
    <w:p w:rsidRDefault="008B2896" w:rsidP="008B2896" w:rsidR="008B2896">
      <w:r>
        <w:t>expression</w:t>
      </w:r>
      <w:r>
        <w:t xml:space="preserve"> can contain grouping parentheses to document the default precedence or to override it.</w:t>
      </w:r>
    </w:p>
    <w:p w:rsidRDefault="008B2896" w:rsidP="008B2896" w:rsidR="008B2896">
      <w:r>
        <w:t>operator</w:t>
      </w:r>
      <w:r>
        <w:t xml:space="preserve">s in </w:t>
      </w:r>
      <w:r>
        <w:t>expression</w:t>
      </w:r>
      <w:r>
        <w:t xml:space="preserve"> having the same precedence associate left-to-right.</w:t>
      </w:r>
      <w:r>
        <w:fldChar w:fldCharType="begin"/>
      </w:r>
      <w:r>
        <w:instrText xml:space="preserve"> XE "operator:associativity of" \b </w:instrText>
      </w:r>
      <w:r>
        <w:fldChar w:fldCharType="end"/>
      </w:r>
    </w:p>
    <w:p w:rsidRDefault="008B2896" w:rsidP="008B2896" w:rsidR="008B2896">
      <w:r>
        <w:t>[</w:t>
      </w:r>
      <w:r>
        <w:t>Example</w:t>
      </w:r>
      <w:r>
        <w:t>: Given that cell </w:t>
      </w:r>
      <w:r>
        <w:t>E38</w:t>
      </w:r>
      <w:r>
        <w:t xml:space="preserve"> contains the value 4, and cell </w:t>
      </w:r>
      <w:r>
        <w:t>F38</w:t>
      </w:r>
      <w:r>
        <w:t xml:space="preserve"> contains the value 2, the </w:t>
      </w:r>
      <w:hyperlink r:id="rId11">
        <w:r>
          <w:rPr>
            <w:rStyle w:val="Hyperlink"/>
          </w:rPr>
          <w:t>formula</w:t>
        </w:r>
      </w:hyperlink>
      <w:r>
        <w:t/>
      </w:r>
    </w:p>
    <w:p w:rsidRDefault="008B2896" w:rsidP="008B2896" w:rsidR="008B2896">
      <w:pPr>
        <w:pStyle w:val="c"/>
      </w:pPr>
      <w:r>
        <w:t>((-1+E38^2)*3-F38)/2</w:t>
      </w:r>
    </w:p>
    <w:p w:rsidRDefault="008B2896" w:rsidP="008B2896" w:rsidR="008B2896">
      <w:r>
        <w:t xml:space="preserve">produces the result </w:t>
      </w:r>
      <w:r>
        <w:t>21.5</w:t>
      </w:r>
      <w:r>
        <w:t xml:space="preserve">. </w:t>
      </w:r>
      <w:r>
        <w:t>end example</w:t>
      </w:r>
      <w:r>
        <w:t>]</w:t>
      </w:r>
    </w:p>
    <w:p w:rsidRDefault="008B2896" w:rsidP="008B2896" w:rsidR="008B2896">
      <w:r>
        <w:t xml:space="preserve">The comparison operators yield </w:t>
      </w:r>
      <w:r>
        <w:t/>
      </w:r>
      <w:hyperlink r:id="rId12">
        <w:r>
          <w:rPr>
            <w:rStyle w:val="Hyperlink"/>
          </w:rPr>
          <w:t>TRUE</w:t>
        </w:r>
      </w:hyperlink>
      <w:r>
        <w:t/>
      </w:r>
      <w:r>
        <w:t xml:space="preserve"> for true and </w:t>
      </w:r>
      <w:r>
        <w:t/>
      </w:r>
      <w:hyperlink r:id="rId13">
        <w:r>
          <w:rPr>
            <w:rStyle w:val="Hyperlink"/>
          </w:rPr>
          <w:t>FALSE</w:t>
        </w:r>
      </w:hyperlink>
      <w:r>
        <w:t/>
      </w:r>
      <w:r>
        <w:t> for false. An expression with value 0 tests logically false while one with any non-zero value tests true.</w:t>
      </w:r>
      <w:bookmarkStart w:name="_Ref127246090_1" w:id="100002"/>
    </w:p>
    <w:p w:rsidRDefault="008B2896" w:rsidP="008B2896" w:rsidR="008B2896">
      <w:r>
        <w:t>For any given operator in an expression, if only one operand is an error value, the result is that error value. If more than one operand has an error value and those error values are the same, the result is that error value. If more than one operand has an error value and those error values are not all the same, as to which of those error values is used as the result is unspecified.</w:t>
      </w:r>
    </w:p>
    <w:p w:rsidRDefault="008B2896" w:rsidP="008B2896" w:rsidR="008B2896">
      <w:r>
        <w:t xml:space="preserve">It the semantics of an operator having a given operand are not specified by this Standard, the result is </w:t>
      </w:r>
      <w:r>
        <w:t>#VALUE!</w:t>
      </w:r>
      <w:r>
        <w:t>. [</w:t>
      </w:r>
      <w:r>
        <w:t>Example</w:t>
      </w:r>
      <w:r>
        <w:t xml:space="preserve">: </w:t>
      </w:r>
      <w:r>
        <w:t>"abc"+1</w:t>
      </w:r>
      <w:r>
        <w:t xml:space="preserve"> results in </w:t>
      </w:r>
      <w:r>
        <w:t>#VALUE!</w:t>
      </w:r>
      <w:r>
        <w:t xml:space="preserve">, and </w:t>
      </w:r>
      <w:r>
        <w:t>"abc"/0</w:t>
      </w:r>
      <w:r>
        <w:t xml:space="preserve"> results in </w:t>
      </w:r>
      <w:r>
        <w:t>#VALUE!</w:t>
      </w:r>
      <w:r>
        <w:t xml:space="preserve"> rather than </w:t>
      </w:r>
      <w:r>
        <w:t>#DIV/0!</w:t>
      </w:r>
      <w:r>
        <w:t xml:space="preserve">. </w:t>
      </w:r>
      <w:r>
        <w:t>end example</w:t>
      </w:r>
      <w:r>
        <w:t>]</w:t>
      </w:r>
    </w:p>
    <w:bookmarkEnd w:id="100002"/>
    <w:sectPr w:rsidSect="008B2896" w:rsidR="008B2896">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SimSun">
    <w:altName w:val="宋体"/>
    <w:panose1 w:val="02010600030101010101"/>
    <w:charset w:val="86"/>
    <w:family w:val="auto"/>
    <w:pitch w:val="variable"/>
    <w:sig w:csb1="00000000" w:csb0="00040001" w:usb3="00000000" w:usb2="00000016" w:usb1="288F0000" w:usb0="00000003"/>
  </w:font>
  <w:font w:name="Gulim">
    <w:altName w:val="굴림"/>
    <w:panose1 w:val="020B0600000101010101"/>
    <w:charset w:val="81"/>
    <w:family w:val="swiss"/>
    <w:pitch w:val="variable"/>
    <w:sig w:csb1="00000000" w:csb0="0008009F" w:usb3="00000000" w:usb2="00000030" w:usb1="69D77CFB" w:usb0="B00002AF"/>
  </w:font>
  <w:font w:name="Cordia New">
    <w:panose1 w:val="020B0304020202020204"/>
    <w:charset w:val="00"/>
    <w:family w:val="swiss"/>
    <w:pitch w:val="variable"/>
    <w:sig w:csb1="00000000" w:csb0="00010001" w:usb3="00000000" w:usb2="00000000" w:usb1="00000000" w:usb0="81000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8B2896" w:rsidR="0040178F">
    <w:pPr>
      <w:pStyle w:val="Header"/>
    </w:pPr>
    <w:fldSimple w:instr=" STYLEREF  &quot;Heading 1,h1,Level 1 Topic Heading&quot;  \* MERGEFORMAT ">
      <w:r>
        <w:rPr>
          <w:noProof/>
        </w:rPr>
        <w:t>SpreadsheetML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5"/>
    </w:lvlOverride>
  </w:num>
  <w:num w:numId="26">
    <w:abstractNumId w:val="4"/>
    <w:lvlOverride w:ilvl="0">
      <w:startOverride w:val="8"/>
    </w:lvlOverride>
  </w:num>
  <w:num w:numId="27">
    <w:abstractNumId w:val="4"/>
    <w:lvlOverride w:ilvl="0">
      <w:startOverride w:val="11"/>
    </w:lvlOverride>
  </w:num>
  <w:num w:numId="28">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9">
    <w:abstractNumId w:val="3"/>
    <w:lvlOverride w:ilvl="0">
      <w:startOverride w:val="1"/>
    </w:lvlOverride>
  </w:num>
  <w:num w:numId="30">
    <w:abstractNumId w:val="4"/>
    <w:lvlOverride w:ilvl="0">
      <w:startOverride w:val="15"/>
    </w:lvlOverride>
  </w:num>
  <w:num w:numId="31">
    <w:abstractNumId w:val="4"/>
    <w:lvlOverride w:ilvl="0">
      <w:startOverride w:val="53"/>
    </w:lvlOverride>
  </w:num>
  <w:num w:numId="32">
    <w:abstractNumId w:val="4"/>
    <w:lvlOverride w:ilvl="0">
      <w:startOverride w:val="63"/>
    </w:lvlOverride>
  </w:num>
  <w:num w:numId="33">
    <w:abstractNumId w:val="4"/>
    <w:lvlOverride w:ilvl="0">
      <w:startOverride w:val="77"/>
    </w:lvlOverride>
  </w:num>
  <w:num w:numId="34">
    <w:abstractNumId w:val="4"/>
    <w:lvlOverride w:ilvl="0">
      <w:startOverride w:val="80"/>
    </w:lvlOverride>
  </w:num>
  <w:num w:numId="35">
    <w:abstractNumId w:val="4"/>
    <w:lvlOverride w:ilvl="0">
      <w:startOverride w:val="86"/>
    </w:lvlOverride>
  </w:num>
  <w:num w:numId="36">
    <w:abstractNumId w:val="4"/>
    <w:lvlOverride w:ilvl="0">
      <w:startOverride w:val="97"/>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8B2896"/>
    <w:rsid w:val="005A00EC"/>
    <w:rsid w:val="008B2896"/>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phone" w:namespaceuri="urn:schemas-microsoft-com:office:smarttags"/>
  <w:smartTagType w:name="City" w:namespaceuri="urn:schemas-microsoft-com:office:smarttags"/>
  <w:smartTagType w:name="country-region" w:namespaceuri="urn:schemas-microsoft-com:office:smarttags"/>
  <w:smartTagType w:name="Sn" w:namespaceuri="urn:schemas:contacts"/>
  <w:smartTagType w:name="PersonName" w:namespaceuri="urn:schemas-microsoft-com:office:smarttags"/>
  <w:smartTagType w:name="time" w:namespaceuri="urn:schemas-microsoft-com:office:smarttags"/>
  <w:smartTagType w:name="place" w:namespaceuri="urn:schemas-microsoft-com:office:smarttags"/>
  <w:smartTagType w:name="GivenName" w:namespaceuri="urn:schemas:contacts"/>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8B2896"/>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8B2896"/>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8B2896"/>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8B2896"/>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8B2896"/>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8B2896"/>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8B2896"/>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8B2896"/>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8B2896"/>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8B2896"/>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8B2896"/>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8B2896"/>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8B2896"/>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8B2896"/>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8B2896"/>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8B2896"/>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8B2896"/>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8B2896"/>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8B2896"/>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8B2896"/>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8B2896"/>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8B2896"/>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8B2896"/>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8B2896"/>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8B2896"/>
    <w:pPr>
      <w:numPr>
        <w:numId w:val="3"/>
      </w:numPr>
    </w:pPr>
  </w:style>
  <w:style w:customStyle="true" w:styleId="UnnumberedHeading" w:type="paragraph">
    <w:name w:val="Unnumbered Heading"/>
    <w:basedOn w:val="Heading1"/>
    <w:next w:val="Normal"/>
    <w:rsid w:val="008B2896"/>
    <w:pPr>
      <w:numPr>
        <w:numId w:val="0"/>
      </w:numPr>
    </w:pPr>
  </w:style>
  <w:style w:customStyle="true" w:styleId="Term" w:type="character">
    <w:name w:val="Term"/>
    <w:basedOn w:val="DefaultParagraphFont"/>
    <w:qFormat/>
    <w:rsid w:val="008B2896"/>
    <w:rPr>
      <w:i/>
    </w:rPr>
  </w:style>
  <w:style w:styleId="ListBullet" w:type="paragraph">
    <w:name w:val="List Bullet"/>
    <w:basedOn w:val="Normal"/>
    <w:uiPriority w:val="99"/>
    <w:qFormat/>
    <w:rsid w:val="008B2896"/>
    <w:pPr>
      <w:numPr>
        <w:numId w:val="1"/>
      </w:numPr>
      <w:contextualSpacing/>
    </w:pPr>
  </w:style>
  <w:style w:customStyle="true" w:styleId="Reference" w:type="character">
    <w:name w:val="Reference"/>
    <w:basedOn w:val="DefaultParagraphFont"/>
    <w:qFormat/>
    <w:rsid w:val="008B2896"/>
    <w:rPr>
      <w:i/>
    </w:rPr>
  </w:style>
  <w:style w:customStyle="true" w:styleId="Definition" w:type="character">
    <w:name w:val="Definition"/>
    <w:basedOn w:val="DefaultParagraphFont"/>
    <w:rsid w:val="008B2896"/>
    <w:rPr>
      <w:b/>
    </w:rPr>
  </w:style>
  <w:style w:styleId="Emphasis" w:type="character">
    <w:name w:val="Emphasis"/>
    <w:aliases w:val="Emphasis slanted"/>
    <w:basedOn w:val="DefaultParagraphFont"/>
    <w:rsid w:val="008B2896"/>
    <w:rPr>
      <w:i/>
    </w:rPr>
  </w:style>
  <w:style w:customStyle="true" w:styleId="Non-normativeBracket" w:type="character">
    <w:name w:val="Non-normative Bracket"/>
    <w:aliases w:val="Example start/end"/>
    <w:basedOn w:val="DefaultParagraphFont"/>
    <w:qFormat/>
    <w:rsid w:val="008B2896"/>
    <w:rPr>
      <w:i/>
      <w:noProof/>
      <w:lang w:val="en-US"/>
    </w:rPr>
  </w:style>
  <w:style w:customStyle="true" w:styleId="Element" w:type="character">
    <w:name w:val="Element"/>
    <w:basedOn w:val="DefaultParagraphFont"/>
    <w:qFormat/>
    <w:rsid w:val="008B2896"/>
    <w:rPr>
      <w:rFonts w:hAnsiTheme="majorHAnsi" w:asciiTheme="majorHAnsi"/>
      <w:noProof/>
    </w:rPr>
  </w:style>
  <w:style w:customStyle="true" w:styleId="Attribute" w:type="character">
    <w:name w:val="Attribute"/>
    <w:basedOn w:val="DefaultParagraphFont"/>
    <w:qFormat/>
    <w:rsid w:val="008B2896"/>
    <w:rPr>
      <w:rFonts w:hAnsiTheme="majorHAnsi" w:asciiTheme="majorHAnsi"/>
      <w:noProof/>
    </w:rPr>
  </w:style>
  <w:style w:customStyle="true" w:styleId="Codefragment" w:type="character">
    <w:name w:val="Code fragment"/>
    <w:basedOn w:val="DefaultParagraphFont"/>
    <w:qFormat/>
    <w:rsid w:val="008B2896"/>
    <w:rPr>
      <w:rFonts w:hAnsi="Consolas" w:ascii="Consolas"/>
      <w:noProof/>
    </w:rPr>
  </w:style>
  <w:style w:customStyle="true" w:styleId="Type" w:type="character">
    <w:name w:val="Type"/>
    <w:aliases w:val="XSD Base Type"/>
    <w:basedOn w:val="DefaultParagraphFont"/>
    <w:uiPriority w:val="99"/>
    <w:qFormat/>
    <w:rsid w:val="008B2896"/>
    <w:rPr>
      <w:rFonts w:hAnsiTheme="majorHAnsi" w:asciiTheme="majorHAnsi"/>
      <w:noProof/>
    </w:rPr>
  </w:style>
  <w:style w:customStyle="true" w:styleId="InformativeNotice" w:type="character">
    <w:name w:val="Informative Notice"/>
    <w:basedOn w:val="DefaultParagraphFont"/>
    <w:uiPriority w:val="99"/>
    <w:rsid w:val="008B2896"/>
    <w:rPr>
      <w:b/>
    </w:rPr>
  </w:style>
  <w:style w:styleId="ListNumber" w:type="paragraph">
    <w:name w:val="List Number"/>
    <w:basedOn w:val="Normal"/>
    <w:unhideWhenUsed/>
    <w:qFormat/>
    <w:rsid w:val="008B2896"/>
    <w:pPr>
      <w:numPr>
        <w:numId w:val="2"/>
      </w:numPr>
      <w:contextualSpacing/>
    </w:pPr>
  </w:style>
  <w:style w:customStyle="true" w:styleId="RelationshipType" w:type="character">
    <w:name w:val="Relationship Type"/>
    <w:basedOn w:val="DefaultParagraphFont"/>
    <w:qFormat/>
    <w:rsid w:val="008B2896"/>
    <w:rPr>
      <w:rFonts w:hAnsiTheme="majorHAnsi" w:asciiTheme="majorHAnsi"/>
    </w:rPr>
  </w:style>
  <w:style w:customStyle="true" w:styleId="EcmaAnnexNumbering" w:type="numbering">
    <w:name w:val="Ecma Annex Numbering"/>
    <w:rsid w:val="008B2896"/>
    <w:pPr>
      <w:numPr>
        <w:numId w:val="7"/>
      </w:numPr>
    </w:pPr>
  </w:style>
  <w:style w:customStyle="true" w:styleId="c" w:type="paragraph">
    <w:name w:val="c"/>
    <w:aliases w:val="Code,C"/>
    <w:basedOn w:val="Normal"/>
    <w:next w:val="Normal"/>
    <w:qFormat/>
    <w:rsid w:val="008B2896"/>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8B2896"/>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8B2896"/>
    <w:rPr>
      <w:color w:val="auto"/>
      <w:bdr w:space="0" w:sz="0" w:color="auto" w:val="none"/>
      <w:shd w:fill="FFCCCC" w:color="auto" w:val="clear"/>
    </w:rPr>
  </w:style>
  <w:style w:customStyle="true" w:styleId="EcmaDocumentNumber" w:type="paragraph">
    <w:name w:val="Ecma Document Number"/>
    <w:basedOn w:val="CenteredHeading"/>
    <w:rsid w:val="008B2896"/>
    <w:pPr>
      <w:jc w:val="right"/>
    </w:pPr>
    <w:rPr>
      <w:b w:val="false"/>
    </w:rPr>
  </w:style>
  <w:style w:styleId="TableGrid" w:type="table">
    <w:name w:val="Table Grid"/>
    <w:rsid w:val="008B2896"/>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8B2896"/>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8B2896"/>
    <w:rPr>
      <w:sz w:val="16"/>
    </w:rPr>
  </w:style>
  <w:style w:styleId="PlaceholderText" w:type="character">
    <w:name w:val="Placeholder Text"/>
    <w:basedOn w:val="DefaultParagraphFont"/>
    <w:uiPriority w:val="99"/>
    <w:semiHidden/>
    <w:rsid w:val="008B2896"/>
    <w:rPr>
      <w:color w:val="808080"/>
    </w:rPr>
  </w:style>
  <w:style w:styleId="BalloonText" w:type="paragraph">
    <w:name w:val="Balloon Text"/>
    <w:basedOn w:val="Normal"/>
    <w:link w:val="BalloonTextChar"/>
    <w:uiPriority w:val="99"/>
    <w:semiHidden/>
    <w:unhideWhenUsed/>
    <w:rsid w:val="008B2896"/>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8B2896"/>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8B2896"/>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8B2896"/>
    <w:rPr>
      <w:rFonts w:cs="Tahoma" w:eastAsia="Times New Roman" w:hAnsi="Tahoma" w:ascii="Tahoma"/>
      <w:sz w:val="16"/>
      <w:szCs w:val="16"/>
      <w:lang w:eastAsia="en-CA" w:val="en-CA"/>
    </w:rPr>
  </w:style>
  <w:style w:customStyle="true" w:styleId="Attributevalue" w:type="character">
    <w:name w:val="Attribute value"/>
    <w:basedOn w:val="Codefragment"/>
    <w:qFormat/>
    <w:rsid w:val="008B2896"/>
    <w:rPr>
      <w:rFonts w:hAnsi="Consolas" w:ascii="Consolas"/>
      <w:noProof/>
      <w:sz w:val="20"/>
    </w:rPr>
  </w:style>
  <w:style w:styleId="Header" w:type="paragraph">
    <w:name w:val="header"/>
    <w:aliases w:val="Page Header,h"/>
    <w:basedOn w:val="Normal"/>
    <w:link w:val="HeaderChar"/>
    <w:unhideWhenUsed/>
    <w:rsid w:val="008B2896"/>
    <w:pPr>
      <w:spacing w:lineRule="auto" w:line="240" w:after="0"/>
      <w:jc w:val="right"/>
    </w:pPr>
  </w:style>
  <w:style w:customStyle="true" w:styleId="HeaderChar" w:type="character">
    <w:name w:val="Header Char"/>
    <w:aliases w:val="Page Header Char,h Char"/>
    <w:basedOn w:val="DefaultParagraphFont"/>
    <w:link w:val="Header"/>
    <w:rsid w:val="008B2896"/>
    <w:rPr>
      <w:rFonts w:cs="Times New Roman" w:eastAsia="Times New Roman"/>
      <w:lang w:eastAsia="en-CA" w:val="en-CA"/>
    </w:rPr>
  </w:style>
  <w:style w:styleId="Footer" w:type="paragraph">
    <w:name w:val="footer"/>
    <w:aliases w:val="Page Footer,f"/>
    <w:basedOn w:val="Normal"/>
    <w:link w:val="FooterChar"/>
    <w:unhideWhenUsed/>
    <w:rsid w:val="008B2896"/>
    <w:pPr>
      <w:spacing w:lineRule="auto" w:line="240" w:after="0"/>
      <w:jc w:val="center"/>
    </w:pPr>
  </w:style>
  <w:style w:customStyle="true" w:styleId="FooterChar" w:type="character">
    <w:name w:val="Footer Char"/>
    <w:aliases w:val="Page Footer Char,f Char"/>
    <w:basedOn w:val="DefaultParagraphFont"/>
    <w:link w:val="Footer"/>
    <w:rsid w:val="008B2896"/>
    <w:rPr>
      <w:rFonts w:cs="Times New Roman" w:eastAsia="Times New Roman"/>
      <w:lang w:eastAsia="en-CA" w:val="en-CA"/>
    </w:rPr>
  </w:style>
  <w:style w:customStyle="true" w:styleId="KeepWithNext" w:type="paragraph">
    <w:name w:val="KeepWithNext"/>
    <w:aliases w:val="XSD Fragment Leading Paragraph"/>
    <w:basedOn w:val="Normal"/>
    <w:next w:val="Normal"/>
    <w:rsid w:val="008B2896"/>
    <w:pPr>
      <w:keepNext/>
      <w:spacing w:after="0" w:before="240"/>
    </w:pPr>
  </w:style>
  <w:style w:customStyle="true" w:styleId="SchemaFragmentLast" w:type="paragraph">
    <w:name w:val="Schema Fragment Last"/>
    <w:aliases w:val="Last Line in XML Schema Fragment"/>
    <w:basedOn w:val="SchemaFragment"/>
    <w:rsid w:val="008B2896"/>
    <w:pPr>
      <w:keepNext w:val="false"/>
      <w:spacing w:after="200"/>
    </w:pPr>
  </w:style>
  <w:style w:styleId="TOC2" w:type="paragraph">
    <w:name w:val="toc 2"/>
    <w:aliases w:val="toc2"/>
    <w:basedOn w:val="Normal"/>
    <w:next w:val="Normal"/>
    <w:autoRedefine/>
    <w:uiPriority w:val="39"/>
    <w:qFormat/>
    <w:rsid w:val="008B2896"/>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8B2896"/>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8B2896"/>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8B2896"/>
    <w:rPr>
      <w:rFonts w:cs="Times New Roman" w:eastAsia="Times New Roman"/>
      <w:lang w:eastAsia="en-CA" w:val="en-CA"/>
    </w:rPr>
  </w:style>
  <w:style w:styleId="TOC4" w:type="paragraph">
    <w:name w:val="toc 4"/>
    <w:aliases w:val="toc4"/>
    <w:basedOn w:val="Normal"/>
    <w:next w:val="Normal"/>
    <w:autoRedefine/>
    <w:uiPriority w:val="39"/>
    <w:qFormat/>
    <w:rsid w:val="008B2896"/>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8B2896"/>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8B2896"/>
    <w:pPr>
      <w:spacing w:after="100"/>
      <w:ind w:left="1100"/>
    </w:pPr>
  </w:style>
  <w:style w:styleId="TOC7" w:type="paragraph">
    <w:name w:val="toc 7"/>
    <w:basedOn w:val="Normal"/>
    <w:next w:val="Normal"/>
    <w:autoRedefine/>
    <w:uiPriority w:val="39"/>
    <w:unhideWhenUsed/>
    <w:rsid w:val="008B2896"/>
    <w:pPr>
      <w:spacing w:after="100"/>
      <w:ind w:left="1320"/>
    </w:pPr>
  </w:style>
  <w:style w:styleId="TOC8" w:type="paragraph">
    <w:name w:val="toc 8"/>
    <w:basedOn w:val="Normal"/>
    <w:next w:val="Normal"/>
    <w:autoRedefine/>
    <w:uiPriority w:val="39"/>
    <w:unhideWhenUsed/>
    <w:rsid w:val="008B2896"/>
    <w:pPr>
      <w:spacing w:after="100"/>
      <w:ind w:left="1540"/>
    </w:pPr>
  </w:style>
  <w:style w:styleId="TOC9" w:type="paragraph">
    <w:name w:val="toc 9"/>
    <w:basedOn w:val="Normal"/>
    <w:next w:val="Normal"/>
    <w:autoRedefine/>
    <w:uiPriority w:val="39"/>
    <w:unhideWhenUsed/>
    <w:rsid w:val="008B2896"/>
    <w:pPr>
      <w:spacing w:after="100"/>
      <w:ind w:left="1760"/>
    </w:pPr>
  </w:style>
  <w:style w:styleId="CommentReference" w:type="character">
    <w:name w:val="annotation reference"/>
    <w:basedOn w:val="DefaultParagraphFont"/>
    <w:uiPriority w:val="99"/>
    <w:semiHidden/>
    <w:unhideWhenUsed/>
    <w:rsid w:val="008B2896"/>
    <w:rPr>
      <w:sz w:val="16"/>
      <w:szCs w:val="16"/>
    </w:rPr>
  </w:style>
  <w:style w:styleId="CommentText" w:type="paragraph">
    <w:name w:val="annotation text"/>
    <w:basedOn w:val="Normal"/>
    <w:link w:val="CommentTextChar"/>
    <w:uiPriority w:val="99"/>
    <w:semiHidden/>
    <w:unhideWhenUsed/>
    <w:rsid w:val="008B2896"/>
    <w:pPr>
      <w:spacing w:lineRule="auto" w:line="240"/>
    </w:pPr>
    <w:rPr>
      <w:sz w:val="20"/>
      <w:szCs w:val="20"/>
    </w:rPr>
  </w:style>
  <w:style w:customStyle="true" w:styleId="CommentTextChar" w:type="character">
    <w:name w:val="Comment Text Char"/>
    <w:basedOn w:val="DefaultParagraphFont"/>
    <w:link w:val="CommentText"/>
    <w:uiPriority w:val="99"/>
    <w:semiHidden/>
    <w:rsid w:val="008B2896"/>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8B2896"/>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8B2896"/>
    <w:rPr>
      <w:b/>
      <w:bCs/>
    </w:rPr>
  </w:style>
  <w:style w:customStyle="true" w:styleId="CommentSubjectChar" w:type="character">
    <w:name w:val="Comment Subject Char"/>
    <w:basedOn w:val="CommentTextChar"/>
    <w:link w:val="CommentSubject"/>
    <w:uiPriority w:val="99"/>
    <w:semiHidden/>
    <w:rsid w:val="008B2896"/>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8B2896"/>
    <w:pPr>
      <w:spacing w:lineRule="auto" w:line="240" w:after="0"/>
      <w:ind w:hanging="220" w:left="440"/>
    </w:pPr>
  </w:style>
  <w:style w:styleId="Index4" w:type="paragraph">
    <w:name w:val="index 4"/>
    <w:basedOn w:val="Normal"/>
    <w:next w:val="Normal"/>
    <w:autoRedefine/>
    <w:uiPriority w:val="99"/>
    <w:semiHidden/>
    <w:unhideWhenUsed/>
    <w:rsid w:val="008B2896"/>
    <w:pPr>
      <w:spacing w:lineRule="auto" w:line="240" w:after="0"/>
      <w:ind w:hanging="220" w:left="880"/>
    </w:pPr>
  </w:style>
  <w:style w:styleId="Index3" w:type="paragraph">
    <w:name w:val="index 3"/>
    <w:aliases w:val="idx3"/>
    <w:basedOn w:val="Normal"/>
    <w:next w:val="Normal"/>
    <w:autoRedefine/>
    <w:uiPriority w:val="99"/>
    <w:semiHidden/>
    <w:unhideWhenUsed/>
    <w:rsid w:val="008B2896"/>
    <w:pPr>
      <w:spacing w:lineRule="auto" w:line="240" w:after="0"/>
      <w:ind w:hanging="220" w:left="660"/>
    </w:pPr>
  </w:style>
  <w:style w:styleId="FootnoteText" w:type="paragraph">
    <w:name w:val="footnote text"/>
    <w:basedOn w:val="Normal"/>
    <w:link w:val="FootnoteTextChar"/>
    <w:uiPriority w:val="99"/>
    <w:semiHidden/>
    <w:unhideWhenUsed/>
    <w:rsid w:val="008B2896"/>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8B2896"/>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8B2896"/>
    <w:rPr>
      <w:vertAlign w:val="superscript"/>
    </w:rPr>
  </w:style>
  <w:style w:styleId="IndexHeading" w:type="paragraph">
    <w:name w:val="index heading"/>
    <w:basedOn w:val="Normal"/>
    <w:next w:val="Index1"/>
    <w:uiPriority w:val="99"/>
    <w:semiHidden/>
    <w:unhideWhenUsed/>
    <w:rsid w:val="008B2896"/>
    <w:rPr>
      <w:rFonts w:hAnsi="Arial" w:ascii="Arial"/>
      <w:b/>
      <w:bCs/>
    </w:rPr>
  </w:style>
  <w:style w:styleId="Caption" w:type="paragraph">
    <w:name w:val="caption"/>
    <w:basedOn w:val="Normal"/>
    <w:next w:val="Normal"/>
    <w:uiPriority w:val="99"/>
    <w:semiHidden/>
    <w:unhideWhenUsed/>
    <w:rsid w:val="008B2896"/>
    <w:pPr>
      <w:spacing w:lineRule="auto" w:line="240"/>
    </w:pPr>
    <w:rPr>
      <w:b/>
      <w:bCs/>
      <w:color w:val="666666"/>
      <w:sz w:val="18"/>
      <w:szCs w:val="18"/>
    </w:rPr>
  </w:style>
  <w:style w:styleId="List" w:type="paragraph">
    <w:name w:val="List"/>
    <w:basedOn w:val="Normal"/>
    <w:uiPriority w:val="99"/>
    <w:semiHidden/>
    <w:unhideWhenUsed/>
    <w:rsid w:val="008B2896"/>
    <w:pPr>
      <w:ind w:hanging="360" w:left="360"/>
      <w:contextualSpacing/>
    </w:pPr>
  </w:style>
  <w:style w:styleId="ListBullet2" w:type="paragraph">
    <w:name w:val="List Bullet 2"/>
    <w:aliases w:val="lb2"/>
    <w:basedOn w:val="Normal"/>
    <w:unhideWhenUsed/>
    <w:rsid w:val="008B2896"/>
    <w:pPr>
      <w:numPr>
        <w:numId w:val="8"/>
      </w:numPr>
      <w:ind w:left="1080"/>
      <w:contextualSpacing/>
    </w:pPr>
  </w:style>
  <w:style w:styleId="ListBullet3" w:type="paragraph">
    <w:name w:val="List Bullet 3"/>
    <w:basedOn w:val="Normal"/>
    <w:semiHidden/>
    <w:unhideWhenUsed/>
    <w:rsid w:val="008B2896"/>
    <w:pPr>
      <w:numPr>
        <w:numId w:val="4"/>
      </w:numPr>
      <w:ind w:left="1440"/>
      <w:contextualSpacing/>
    </w:pPr>
  </w:style>
  <w:style w:styleId="Strong" w:type="character">
    <w:name w:val="Strong"/>
    <w:basedOn w:val="DefaultParagraphFont"/>
    <w:uiPriority w:val="22"/>
    <w:qFormat/>
    <w:rsid w:val="008B2896"/>
    <w:rPr>
      <w:b/>
      <w:bCs/>
    </w:rPr>
  </w:style>
  <w:style w:styleId="ListBullet4" w:type="paragraph">
    <w:name w:val="List Bullet 4"/>
    <w:basedOn w:val="Normal"/>
    <w:uiPriority w:val="99"/>
    <w:semiHidden/>
    <w:unhideWhenUsed/>
    <w:rsid w:val="008B2896"/>
    <w:pPr>
      <w:numPr>
        <w:numId w:val="5"/>
      </w:numPr>
      <w:ind w:left="1800"/>
      <w:contextualSpacing/>
    </w:pPr>
  </w:style>
  <w:style w:styleId="EndnoteText" w:type="paragraph">
    <w:name w:val="endnote text"/>
    <w:basedOn w:val="Normal"/>
    <w:link w:val="EndnoteTextChar"/>
    <w:uiPriority w:val="99"/>
    <w:semiHidden/>
    <w:unhideWhenUsed/>
    <w:rsid w:val="008B2896"/>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8B2896"/>
    <w:rPr>
      <w:rFonts w:cs="Times New Roman" w:eastAsia="Times New Roman"/>
      <w:sz w:val="20"/>
      <w:szCs w:val="20"/>
      <w:lang w:eastAsia="en-CA" w:val="en-CA"/>
    </w:rPr>
  </w:style>
  <w:style w:styleId="Hyperlink" w:type="character">
    <w:name w:val="Hyperlink"/>
    <w:basedOn w:val="DefaultParagraphFont"/>
    <w:uiPriority w:val="99"/>
    <w:unhideWhenUsed/>
    <w:rsid w:val="008B2896"/>
    <w:rPr>
      <w:color w:val="5F5F5F"/>
      <w:u w:val="single"/>
    </w:rPr>
  </w:style>
  <w:style w:styleId="Index5" w:type="paragraph">
    <w:name w:val="index 5"/>
    <w:basedOn w:val="Normal"/>
    <w:next w:val="Normal"/>
    <w:autoRedefine/>
    <w:uiPriority w:val="99"/>
    <w:semiHidden/>
    <w:unhideWhenUsed/>
    <w:rsid w:val="008B2896"/>
    <w:pPr>
      <w:spacing w:lineRule="auto" w:line="240" w:after="0"/>
      <w:ind w:hanging="220" w:left="1100"/>
    </w:pPr>
  </w:style>
  <w:style w:styleId="Index6" w:type="paragraph">
    <w:name w:val="index 6"/>
    <w:basedOn w:val="Normal"/>
    <w:next w:val="Normal"/>
    <w:autoRedefine/>
    <w:uiPriority w:val="99"/>
    <w:semiHidden/>
    <w:unhideWhenUsed/>
    <w:rsid w:val="008B2896"/>
    <w:pPr>
      <w:spacing w:lineRule="auto" w:line="240" w:after="0"/>
      <w:ind w:hanging="220" w:left="1320"/>
    </w:pPr>
  </w:style>
  <w:style w:styleId="Index7" w:type="paragraph">
    <w:name w:val="index 7"/>
    <w:basedOn w:val="Normal"/>
    <w:next w:val="Normal"/>
    <w:autoRedefine/>
    <w:uiPriority w:val="99"/>
    <w:semiHidden/>
    <w:unhideWhenUsed/>
    <w:rsid w:val="008B2896"/>
    <w:pPr>
      <w:spacing w:lineRule="auto" w:line="240" w:after="0"/>
      <w:ind w:hanging="220" w:left="1540"/>
    </w:pPr>
  </w:style>
  <w:style w:styleId="Index8" w:type="paragraph">
    <w:name w:val="index 8"/>
    <w:basedOn w:val="Normal"/>
    <w:next w:val="Normal"/>
    <w:autoRedefine/>
    <w:uiPriority w:val="99"/>
    <w:semiHidden/>
    <w:unhideWhenUsed/>
    <w:rsid w:val="008B2896"/>
    <w:pPr>
      <w:spacing w:lineRule="auto" w:line="240" w:after="0"/>
      <w:ind w:hanging="220" w:left="1760"/>
    </w:pPr>
  </w:style>
  <w:style w:styleId="Index9" w:type="paragraph">
    <w:name w:val="index 9"/>
    <w:basedOn w:val="Normal"/>
    <w:next w:val="Normal"/>
    <w:autoRedefine/>
    <w:uiPriority w:val="99"/>
    <w:semiHidden/>
    <w:unhideWhenUsed/>
    <w:rsid w:val="008B2896"/>
    <w:pPr>
      <w:spacing w:lineRule="auto" w:line="240" w:after="0"/>
      <w:ind w:hanging="220" w:left="1980"/>
    </w:pPr>
  </w:style>
  <w:style w:styleId="MacroText" w:type="paragraph">
    <w:name w:val="macro"/>
    <w:link w:val="MacroTextChar"/>
    <w:uiPriority w:val="99"/>
    <w:semiHidden/>
    <w:unhideWhenUsed/>
    <w:rsid w:val="008B2896"/>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8B2896"/>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8B2896"/>
    <w:pPr>
      <w:spacing w:after="0"/>
      <w:ind w:hanging="220" w:left="220"/>
    </w:pPr>
  </w:style>
  <w:style w:styleId="TableofFigures" w:type="paragraph">
    <w:name w:val="table of figures"/>
    <w:basedOn w:val="Normal"/>
    <w:next w:val="Normal"/>
    <w:uiPriority w:val="99"/>
    <w:semiHidden/>
    <w:unhideWhenUsed/>
    <w:rsid w:val="008B2896"/>
    <w:pPr>
      <w:spacing w:after="0"/>
    </w:pPr>
  </w:style>
  <w:style w:styleId="TOAHeading" w:type="paragraph">
    <w:name w:val="toa heading"/>
    <w:basedOn w:val="Normal"/>
    <w:next w:val="Normal"/>
    <w:uiPriority w:val="99"/>
    <w:semiHidden/>
    <w:unhideWhenUsed/>
    <w:rsid w:val="008B2896"/>
    <w:pPr>
      <w:spacing w:before="120"/>
    </w:pPr>
    <w:rPr>
      <w:rFonts w:hAnsi="Arial" w:ascii="Arial"/>
      <w:b/>
      <w:bCs/>
      <w:sz w:val="24"/>
      <w:szCs w:val="24"/>
    </w:rPr>
  </w:style>
  <w:style w:styleId="PageNumber" w:type="character">
    <w:name w:val="page number"/>
    <w:basedOn w:val="DefaultParagraphFont"/>
    <w:uiPriority w:val="99"/>
    <w:semiHidden/>
    <w:unhideWhenUsed/>
    <w:rsid w:val="008B2896"/>
  </w:style>
  <w:style w:styleId="NormalWeb" w:type="paragraph">
    <w:name w:val="Normal (Web)"/>
    <w:basedOn w:val="Normal"/>
    <w:uiPriority w:val="99"/>
    <w:semiHidden/>
    <w:unhideWhenUsed/>
    <w:rsid w:val="008B2896"/>
    <w:rPr>
      <w:sz w:val="24"/>
      <w:szCs w:val="24"/>
    </w:rPr>
  </w:style>
  <w:style w:styleId="Closing" w:type="paragraph">
    <w:name w:val="Closing"/>
    <w:basedOn w:val="Normal"/>
    <w:link w:val="ClosingChar"/>
    <w:uiPriority w:val="99"/>
    <w:semiHidden/>
    <w:unhideWhenUsed/>
    <w:rsid w:val="008B2896"/>
    <w:pPr>
      <w:spacing w:lineRule="auto" w:line="240" w:after="0"/>
      <w:ind w:left="4320"/>
    </w:pPr>
  </w:style>
  <w:style w:customStyle="true" w:styleId="ClosingChar" w:type="character">
    <w:name w:val="Closing Char"/>
    <w:basedOn w:val="DefaultParagraphFont"/>
    <w:link w:val="Closing"/>
    <w:uiPriority w:val="99"/>
    <w:semiHidden/>
    <w:rsid w:val="008B2896"/>
    <w:rPr>
      <w:rFonts w:cs="Times New Roman" w:eastAsia="Times New Roman"/>
      <w:lang w:eastAsia="en-CA" w:val="en-CA"/>
    </w:rPr>
  </w:style>
  <w:style w:styleId="Date" w:type="paragraph">
    <w:name w:val="Date"/>
    <w:basedOn w:val="Normal"/>
    <w:next w:val="Normal"/>
    <w:link w:val="DateChar"/>
    <w:uiPriority w:val="99"/>
    <w:semiHidden/>
    <w:unhideWhenUsed/>
    <w:rsid w:val="008B2896"/>
  </w:style>
  <w:style w:customStyle="true" w:styleId="DateChar" w:type="character">
    <w:name w:val="Date Char"/>
    <w:basedOn w:val="DefaultParagraphFont"/>
    <w:link w:val="Date"/>
    <w:uiPriority w:val="99"/>
    <w:semiHidden/>
    <w:rsid w:val="008B2896"/>
    <w:rPr>
      <w:rFonts w:cs="Times New Roman" w:eastAsia="Times New Roman"/>
      <w:lang w:eastAsia="en-CA" w:val="en-CA"/>
    </w:rPr>
  </w:style>
  <w:style w:styleId="E-mailSignature" w:type="paragraph">
    <w:name w:val="E-mail Signature"/>
    <w:basedOn w:val="Normal"/>
    <w:link w:val="E-mailSignatureChar"/>
    <w:uiPriority w:val="99"/>
    <w:semiHidden/>
    <w:unhideWhenUsed/>
    <w:rsid w:val="008B2896"/>
    <w:pPr>
      <w:spacing w:lineRule="auto" w:line="240" w:after="0"/>
    </w:pPr>
  </w:style>
  <w:style w:customStyle="true" w:styleId="E-mailSignatureChar" w:type="character">
    <w:name w:val="E-mail Signature Char"/>
    <w:basedOn w:val="DefaultParagraphFont"/>
    <w:link w:val="E-mailSignature"/>
    <w:uiPriority w:val="99"/>
    <w:semiHidden/>
    <w:rsid w:val="008B2896"/>
    <w:rPr>
      <w:rFonts w:cs="Times New Roman" w:eastAsia="Times New Roman"/>
      <w:lang w:eastAsia="en-CA" w:val="en-CA"/>
    </w:rPr>
  </w:style>
  <w:style w:styleId="EnvelopeAddress" w:type="paragraph">
    <w:name w:val="envelope address"/>
    <w:basedOn w:val="Normal"/>
    <w:uiPriority w:val="99"/>
    <w:semiHidden/>
    <w:unhideWhenUsed/>
    <w:rsid w:val="008B2896"/>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8B2896"/>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8B2896"/>
    <w:pPr>
      <w:spacing w:lineRule="auto" w:line="240" w:after="0"/>
    </w:pPr>
    <w:rPr>
      <w:i/>
      <w:iCs/>
    </w:rPr>
  </w:style>
  <w:style w:customStyle="true" w:styleId="HTMLAddressChar" w:type="character">
    <w:name w:val="HTML Address Char"/>
    <w:basedOn w:val="DefaultParagraphFont"/>
    <w:link w:val="HTMLAddress"/>
    <w:uiPriority w:val="99"/>
    <w:semiHidden/>
    <w:rsid w:val="008B2896"/>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8B2896"/>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8B2896"/>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8B2896"/>
    <w:pPr>
      <w:ind w:hanging="360" w:left="720"/>
      <w:contextualSpacing/>
    </w:pPr>
  </w:style>
  <w:style w:styleId="List3" w:type="paragraph">
    <w:name w:val="List 3"/>
    <w:basedOn w:val="Normal"/>
    <w:uiPriority w:val="99"/>
    <w:semiHidden/>
    <w:unhideWhenUsed/>
    <w:rsid w:val="008B2896"/>
    <w:pPr>
      <w:ind w:hanging="360" w:left="1080"/>
      <w:contextualSpacing/>
    </w:pPr>
  </w:style>
  <w:style w:styleId="List4" w:type="paragraph">
    <w:name w:val="List 4"/>
    <w:basedOn w:val="Normal"/>
    <w:uiPriority w:val="99"/>
    <w:semiHidden/>
    <w:unhideWhenUsed/>
    <w:rsid w:val="008B2896"/>
    <w:pPr>
      <w:ind w:hanging="360" w:left="1440"/>
      <w:contextualSpacing/>
    </w:pPr>
  </w:style>
  <w:style w:styleId="List5" w:type="paragraph">
    <w:name w:val="List 5"/>
    <w:basedOn w:val="Normal"/>
    <w:uiPriority w:val="99"/>
    <w:semiHidden/>
    <w:unhideWhenUsed/>
    <w:rsid w:val="008B2896"/>
    <w:pPr>
      <w:ind w:hanging="360" w:left="1800"/>
      <w:contextualSpacing/>
    </w:pPr>
  </w:style>
  <w:style w:styleId="ListContinue" w:type="paragraph">
    <w:name w:val="List Continue"/>
    <w:basedOn w:val="Normal"/>
    <w:uiPriority w:val="99"/>
    <w:semiHidden/>
    <w:unhideWhenUsed/>
    <w:rsid w:val="008B2896"/>
    <w:pPr>
      <w:spacing w:after="120"/>
      <w:ind w:left="360"/>
      <w:contextualSpacing/>
    </w:pPr>
  </w:style>
  <w:style w:styleId="ListContinue2" w:type="paragraph">
    <w:name w:val="List Continue 2"/>
    <w:basedOn w:val="Normal"/>
    <w:uiPriority w:val="99"/>
    <w:semiHidden/>
    <w:unhideWhenUsed/>
    <w:rsid w:val="008B2896"/>
    <w:pPr>
      <w:spacing w:after="120"/>
      <w:ind w:left="720"/>
      <w:contextualSpacing/>
    </w:pPr>
  </w:style>
  <w:style w:styleId="ListContinue3" w:type="paragraph">
    <w:name w:val="List Continue 3"/>
    <w:basedOn w:val="Normal"/>
    <w:uiPriority w:val="99"/>
    <w:semiHidden/>
    <w:unhideWhenUsed/>
    <w:rsid w:val="008B2896"/>
    <w:pPr>
      <w:spacing w:after="120"/>
      <w:ind w:left="1080"/>
      <w:contextualSpacing/>
    </w:pPr>
  </w:style>
  <w:style w:styleId="ListContinue4" w:type="paragraph">
    <w:name w:val="List Continue 4"/>
    <w:basedOn w:val="Normal"/>
    <w:uiPriority w:val="99"/>
    <w:semiHidden/>
    <w:unhideWhenUsed/>
    <w:rsid w:val="008B2896"/>
    <w:pPr>
      <w:spacing w:after="120"/>
      <w:ind w:left="1440"/>
      <w:contextualSpacing/>
    </w:pPr>
  </w:style>
  <w:style w:styleId="ListContinue5" w:type="paragraph">
    <w:name w:val="List Continue 5"/>
    <w:basedOn w:val="Normal"/>
    <w:uiPriority w:val="99"/>
    <w:semiHidden/>
    <w:unhideWhenUsed/>
    <w:rsid w:val="008B2896"/>
    <w:pPr>
      <w:spacing w:after="120"/>
      <w:ind w:left="1800"/>
      <w:contextualSpacing/>
    </w:pPr>
  </w:style>
  <w:style w:styleId="ListNumber2" w:type="paragraph">
    <w:name w:val="List Number 2"/>
    <w:basedOn w:val="Normal"/>
    <w:uiPriority w:val="99"/>
    <w:unhideWhenUsed/>
    <w:rsid w:val="008B2896"/>
    <w:pPr>
      <w:numPr>
        <w:numId w:val="9"/>
      </w:numPr>
      <w:contextualSpacing/>
    </w:pPr>
  </w:style>
  <w:style w:styleId="ListNumber3" w:type="paragraph">
    <w:name w:val="List Number 3"/>
    <w:basedOn w:val="Normal"/>
    <w:uiPriority w:val="99"/>
    <w:semiHidden/>
    <w:unhideWhenUsed/>
    <w:rsid w:val="008B2896"/>
    <w:pPr>
      <w:numPr>
        <w:numId w:val="10"/>
      </w:numPr>
      <w:contextualSpacing/>
    </w:pPr>
  </w:style>
  <w:style w:styleId="ListNumber4" w:type="paragraph">
    <w:name w:val="List Number 4"/>
    <w:basedOn w:val="Normal"/>
    <w:uiPriority w:val="99"/>
    <w:semiHidden/>
    <w:unhideWhenUsed/>
    <w:rsid w:val="008B2896"/>
    <w:pPr>
      <w:numPr>
        <w:numId w:val="11"/>
      </w:numPr>
      <w:contextualSpacing/>
    </w:pPr>
  </w:style>
  <w:style w:styleId="ListNumber5" w:type="paragraph">
    <w:name w:val="List Number 5"/>
    <w:basedOn w:val="Normal"/>
    <w:uiPriority w:val="99"/>
    <w:semiHidden/>
    <w:unhideWhenUsed/>
    <w:rsid w:val="008B2896"/>
    <w:pPr>
      <w:tabs>
        <w:tab w:pos="1800" w:val="num"/>
      </w:tabs>
      <w:ind w:hanging="360" w:left="1800"/>
      <w:contextualSpacing/>
    </w:pPr>
  </w:style>
  <w:style w:styleId="NormalIndent" w:type="paragraph">
    <w:name w:val="Normal Indent"/>
    <w:basedOn w:val="Normal"/>
    <w:uiPriority w:val="99"/>
    <w:semiHidden/>
    <w:unhideWhenUsed/>
    <w:rsid w:val="008B2896"/>
    <w:pPr>
      <w:ind w:left="720"/>
    </w:pPr>
  </w:style>
  <w:style w:styleId="PlainText" w:type="paragraph">
    <w:name w:val="Plain Text"/>
    <w:basedOn w:val="Normal"/>
    <w:link w:val="PlainTextChar"/>
    <w:uiPriority w:val="99"/>
    <w:semiHidden/>
    <w:unhideWhenUsed/>
    <w:rsid w:val="008B2896"/>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8B2896"/>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8B2896"/>
  </w:style>
  <w:style w:customStyle="true" w:styleId="SalutationChar" w:type="character">
    <w:name w:val="Salutation Char"/>
    <w:basedOn w:val="DefaultParagraphFont"/>
    <w:link w:val="Salutation"/>
    <w:uiPriority w:val="99"/>
    <w:semiHidden/>
    <w:rsid w:val="008B2896"/>
    <w:rPr>
      <w:rFonts w:cs="Times New Roman" w:eastAsia="Times New Roman"/>
      <w:lang w:eastAsia="en-CA" w:val="en-CA"/>
    </w:rPr>
  </w:style>
  <w:style w:styleId="Signature" w:type="paragraph">
    <w:name w:val="Signature"/>
    <w:basedOn w:val="Normal"/>
    <w:link w:val="SignatureChar"/>
    <w:uiPriority w:val="99"/>
    <w:semiHidden/>
    <w:unhideWhenUsed/>
    <w:rsid w:val="008B2896"/>
    <w:pPr>
      <w:spacing w:lineRule="auto" w:line="240" w:after="0"/>
      <w:ind w:left="4320"/>
    </w:pPr>
  </w:style>
  <w:style w:customStyle="true" w:styleId="SignatureChar" w:type="character">
    <w:name w:val="Signature Char"/>
    <w:basedOn w:val="DefaultParagraphFont"/>
    <w:link w:val="Signature"/>
    <w:uiPriority w:val="99"/>
    <w:semiHidden/>
    <w:rsid w:val="008B2896"/>
    <w:rPr>
      <w:rFonts w:cs="Times New Roman" w:eastAsia="Times New Roman"/>
      <w:lang w:eastAsia="en-CA" w:val="en-CA"/>
    </w:rPr>
  </w:style>
  <w:style w:styleId="HTMLTypewriter" w:type="character">
    <w:name w:val="HTML Typewriter"/>
    <w:basedOn w:val="DefaultParagraphFont"/>
    <w:uiPriority w:val="99"/>
    <w:semiHidden/>
    <w:unhideWhenUsed/>
    <w:rsid w:val="008B2896"/>
    <w:rPr>
      <w:rFonts w:hAnsi="Consolas" w:ascii="Consolas"/>
      <w:sz w:val="20"/>
      <w:szCs w:val="20"/>
    </w:rPr>
  </w:style>
  <w:style w:styleId="TableSubtle1" w:type="table">
    <w:name w:val="Table Subtle 1"/>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8B2896"/>
    <w:pPr>
      <w:numPr>
        <w:numId w:val="6"/>
      </w:numPr>
      <w:contextualSpacing/>
    </w:pPr>
  </w:style>
  <w:style w:styleId="HTMLCode" w:type="character">
    <w:name w:val="HTML Code"/>
    <w:basedOn w:val="DefaultParagraphFont"/>
    <w:uiPriority w:val="99"/>
    <w:semiHidden/>
    <w:unhideWhenUsed/>
    <w:rsid w:val="008B2896"/>
    <w:rPr>
      <w:rFonts w:hAnsi="Consolas" w:ascii="Consolas"/>
      <w:sz w:val="20"/>
      <w:szCs w:val="20"/>
    </w:rPr>
  </w:style>
  <w:style w:styleId="HTMLCite" w:type="character">
    <w:name w:val="HTML Cite"/>
    <w:basedOn w:val="DefaultParagraphFont"/>
    <w:uiPriority w:val="99"/>
    <w:semiHidden/>
    <w:unhideWhenUsed/>
    <w:rsid w:val="008B2896"/>
    <w:rPr>
      <w:i/>
      <w:iCs/>
    </w:rPr>
  </w:style>
  <w:style w:styleId="FollowedHyperlink" w:type="character">
    <w:name w:val="FollowedHyperlink"/>
    <w:basedOn w:val="DefaultParagraphFont"/>
    <w:uiPriority w:val="99"/>
    <w:semiHidden/>
    <w:unhideWhenUsed/>
    <w:rsid w:val="008B2896"/>
    <w:rPr>
      <w:color w:val="919191"/>
      <w:u w:val="single"/>
    </w:rPr>
  </w:style>
  <w:style w:styleId="HTMLAcronym" w:type="character">
    <w:name w:val="HTML Acronym"/>
    <w:basedOn w:val="DefaultParagraphFont"/>
    <w:uiPriority w:val="99"/>
    <w:semiHidden/>
    <w:unhideWhenUsed/>
    <w:rsid w:val="008B2896"/>
  </w:style>
  <w:style w:styleId="HTMLDefinition" w:type="character">
    <w:name w:val="HTML Definition"/>
    <w:basedOn w:val="DefaultParagraphFont"/>
    <w:uiPriority w:val="99"/>
    <w:semiHidden/>
    <w:unhideWhenUsed/>
    <w:rsid w:val="008B2896"/>
    <w:rPr>
      <w:i/>
      <w:iCs/>
    </w:rPr>
  </w:style>
  <w:style w:styleId="HTMLKeyboard" w:type="character">
    <w:name w:val="HTML Keyboard"/>
    <w:basedOn w:val="DefaultParagraphFont"/>
    <w:uiPriority w:val="99"/>
    <w:semiHidden/>
    <w:unhideWhenUsed/>
    <w:rsid w:val="008B2896"/>
    <w:rPr>
      <w:rFonts w:hAnsi="Consolas" w:ascii="Consolas"/>
      <w:sz w:val="20"/>
      <w:szCs w:val="20"/>
    </w:rPr>
  </w:style>
  <w:style w:styleId="HTMLSample" w:type="character">
    <w:name w:val="HTML Sample"/>
    <w:basedOn w:val="DefaultParagraphFont"/>
    <w:uiPriority w:val="99"/>
    <w:semiHidden/>
    <w:unhideWhenUsed/>
    <w:rsid w:val="008B2896"/>
    <w:rPr>
      <w:rFonts w:hAnsi="Consolas" w:ascii="Consolas"/>
      <w:sz w:val="24"/>
      <w:szCs w:val="24"/>
    </w:rPr>
  </w:style>
  <w:style w:styleId="HTMLVariable" w:type="character">
    <w:name w:val="HTML Variable"/>
    <w:basedOn w:val="DefaultParagraphFont"/>
    <w:uiPriority w:val="99"/>
    <w:semiHidden/>
    <w:unhideWhenUsed/>
    <w:rsid w:val="008B2896"/>
    <w:rPr>
      <w:i/>
      <w:iCs/>
    </w:rPr>
  </w:style>
  <w:style w:styleId="Table3Deffects1" w:type="table">
    <w:name w:val="Table 3D effects 1"/>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8B2896"/>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8B2896"/>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8B2896"/>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8B2896"/>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8B2896"/>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8B2896"/>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8B2896"/>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8B2896"/>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8B2896"/>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8B2896"/>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8B2896"/>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8B2896"/>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8B2896"/>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8B2896"/>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8B2896"/>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8B2896"/>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8B2896"/>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8B2896"/>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8B2896"/>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8B2896"/>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8B2896"/>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8B2896"/>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8B2896"/>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8B2896"/>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8B2896"/>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8B2896"/>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8B2896"/>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8B2896"/>
  </w:style>
  <w:style w:styleId="1ai" w:type="numbering">
    <w:name w:val="Outline List 1"/>
    <w:basedOn w:val="NoList"/>
    <w:uiPriority w:val="99"/>
    <w:semiHidden/>
    <w:unhideWhenUsed/>
    <w:rsid w:val="008B2896"/>
  </w:style>
  <w:style w:styleId="111111" w:type="numbering">
    <w:name w:val="Outline List 2"/>
    <w:basedOn w:val="NoList"/>
    <w:uiPriority w:val="99"/>
    <w:semiHidden/>
    <w:unhideWhenUsed/>
    <w:rsid w:val="008B2896"/>
  </w:style>
  <w:style w:customStyle="true" w:styleId="Superscript" w:type="character">
    <w:name w:val="Superscript"/>
    <w:basedOn w:val="DefaultParagraphFont"/>
    <w:rsid w:val="008B2896"/>
    <w:rPr>
      <w:vertAlign w:val="superscript"/>
    </w:rPr>
  </w:style>
  <w:style w:customStyle="true" w:styleId="Terminal" w:type="character">
    <w:name w:val="Terminal"/>
    <w:basedOn w:val="DefaultParagraphFont"/>
    <w:rsid w:val="008B2896"/>
    <w:rPr>
      <w:rFonts w:hAnsi="Lucida Console" w:ascii="Lucida Console"/>
      <w:i/>
      <w:noProof/>
      <w:sz w:val="20"/>
      <w:lang w:val="en-US"/>
    </w:rPr>
  </w:style>
  <w:style w:customStyle="true" w:styleId="Production" w:type="character">
    <w:name w:val="Production"/>
    <w:basedOn w:val="DefaultParagraphFont"/>
    <w:rsid w:val="008B2896"/>
    <w:rPr>
      <w:rFonts w:hAnsi="Times New Roman" w:ascii="Times New Roman"/>
      <w:i/>
      <w:noProof/>
      <w:sz w:val="22"/>
      <w:lang w:val="en-US"/>
    </w:rPr>
  </w:style>
  <w:style w:customStyle="true" w:styleId="Grammar" w:type="paragraph">
    <w:name w:val="Grammar"/>
    <w:basedOn w:val="Normal"/>
    <w:next w:val="Normal"/>
    <w:rsid w:val="008B2896"/>
    <w:pPr>
      <w:keepLines/>
      <w:spacing w:lineRule="exact" w:line="250" w:after="120"/>
      <w:ind w:hanging="360" w:left="1080"/>
    </w:pPr>
    <w:rPr>
      <w:i/>
      <w:noProof/>
      <w:szCs w:val="20"/>
    </w:rPr>
  </w:style>
  <w:style w:customStyle="true" w:styleId="GrammarText" w:type="character">
    <w:name w:val="Grammar Text"/>
    <w:basedOn w:val="DefaultParagraphFont"/>
    <w:rsid w:val="008B2896"/>
    <w:rPr>
      <w:i/>
    </w:rPr>
  </w:style>
  <w:style w:customStyle="true" w:styleId="Emphasisstrong" w:type="character">
    <w:name w:val="Emphasis strong"/>
    <w:basedOn w:val="DefaultParagraphFont"/>
    <w:rsid w:val="008B2896"/>
    <w:rPr>
      <w:b/>
      <w:bCs/>
    </w:rPr>
  </w:style>
  <w:style w:customStyle="true" w:styleId="IndentedElementTable" w:type="table">
    <w:name w:val="Indented ElementTable"/>
    <w:basedOn w:val="ElementTable"/>
    <w:uiPriority w:val="99"/>
    <w:qFormat/>
    <w:rsid w:val="008B2896"/>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8B2896"/>
    <w:pPr>
      <w:ind w:left="360"/>
    </w:pPr>
  </w:style>
  <w:style w:customStyle="true" w:styleId="ProductionSuperscript" w:type="character">
    <w:name w:val="Production Superscript"/>
    <w:basedOn w:val="Production"/>
    <w:rsid w:val="008B2896"/>
    <w:rPr>
      <w:rFonts w:hAnsi="Times New Roman" w:ascii="Times New Roman"/>
      <w:i/>
      <w:noProof/>
      <w:sz w:val="22"/>
      <w:vertAlign w:val="superscript"/>
      <w:lang w:val="en-US"/>
    </w:rPr>
  </w:style>
  <w:style w:customStyle="true" w:styleId="Appendix1" w:type="paragraph">
    <w:name w:val="Appendix 1"/>
    <w:basedOn w:val="Heading1"/>
    <w:next w:val="Normal"/>
    <w:rsid w:val="008B2896"/>
    <w:pPr>
      <w:numPr>
        <w:numId w:val="7"/>
      </w:numPr>
      <w:ind w:hanging="2160" w:left="2160"/>
    </w:pPr>
  </w:style>
  <w:style w:customStyle="true" w:styleId="Appendix2" w:type="paragraph">
    <w:name w:val="Appendix 2"/>
    <w:basedOn w:val="Heading2"/>
    <w:next w:val="Normal"/>
    <w:rsid w:val="008B2896"/>
    <w:pPr>
      <w:numPr>
        <w:numId w:val="7"/>
      </w:numPr>
    </w:pPr>
  </w:style>
  <w:style w:customStyle="true" w:styleId="SquareBullet1" w:type="paragraph">
    <w:name w:val="Square Bullet 1"/>
    <w:basedOn w:val="Normal"/>
    <w:rsid w:val="008B2896"/>
    <w:pPr>
      <w:numPr>
        <w:numId w:val="12"/>
      </w:numPr>
    </w:pPr>
  </w:style>
  <w:style w:customStyle="true" w:styleId="SquareBullet2" w:type="paragraph">
    <w:name w:val="Square Bullet 2"/>
    <w:basedOn w:val="Normal"/>
    <w:rsid w:val="008B2896"/>
    <w:pPr>
      <w:numPr>
        <w:numId w:val="13"/>
      </w:numPr>
      <w:ind w:left="1080"/>
    </w:pPr>
  </w:style>
  <w:style w:customStyle="true" w:styleId="CheckmarkBullet3" w:type="paragraph">
    <w:name w:val="Checkmark Bullet 3"/>
    <w:basedOn w:val="Normal"/>
    <w:rsid w:val="008B2896"/>
    <w:pPr>
      <w:numPr>
        <w:numId w:val="14"/>
      </w:numPr>
      <w:ind w:left="1440"/>
    </w:pPr>
  </w:style>
  <w:style w:customStyle="true" w:styleId="CheckmarkBullet2" w:type="paragraph">
    <w:name w:val="Checkmark Bullet 2"/>
    <w:basedOn w:val="Normal"/>
    <w:rsid w:val="008B2896"/>
    <w:pPr>
      <w:numPr>
        <w:numId w:val="15"/>
      </w:numPr>
      <w:ind w:left="1080"/>
    </w:pPr>
  </w:style>
  <w:style w:customStyle="true" w:styleId="CheckmarkBullet" w:type="paragraph">
    <w:name w:val="Checkmark Bullet"/>
    <w:basedOn w:val="Normal"/>
    <w:rsid w:val="008B2896"/>
    <w:pPr>
      <w:numPr>
        <w:numId w:val="16"/>
      </w:numPr>
    </w:pPr>
  </w:style>
  <w:style w:styleId="NoSpacing" w:type="paragraph">
    <w:name w:val="No Spacing"/>
    <w:uiPriority w:val="1"/>
    <w:rsid w:val="008B2896"/>
    <w:rPr>
      <w:rFonts w:cs="Times New Roman" w:eastAsia="Times New Roman"/>
      <w:lang w:eastAsia="en-CA" w:val="en-CA"/>
    </w:rPr>
  </w:style>
  <w:style w:styleId="SubtleEmphasis" w:type="character">
    <w:name w:val="Subtle Emphasis"/>
    <w:basedOn w:val="DefaultParagraphFont"/>
    <w:uiPriority w:val="19"/>
    <w:rsid w:val="008B2896"/>
    <w:rPr>
      <w:i/>
      <w:iCs/>
    </w:rPr>
  </w:style>
  <w:style w:styleId="BlockText" w:type="paragraph">
    <w:name w:val="Block Text"/>
    <w:basedOn w:val="Normal"/>
    <w:uiPriority w:val="99"/>
    <w:semiHidden/>
    <w:unhideWhenUsed/>
    <w:rsid w:val="008B2896"/>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8B2896"/>
    <w:pPr>
      <w:numPr>
        <w:numId w:val="7"/>
      </w:numPr>
    </w:pPr>
  </w:style>
  <w:style w:customStyle="true" w:styleId="Appendix4" w:type="paragraph">
    <w:name w:val="Appendix 4"/>
    <w:basedOn w:val="Heading4"/>
    <w:next w:val="Normal"/>
    <w:rsid w:val="008B2896"/>
    <w:pPr>
      <w:numPr>
        <w:numId w:val="7"/>
      </w:numPr>
    </w:pPr>
  </w:style>
  <w:style w:customStyle="true" w:styleId="Appendix5" w:type="paragraph">
    <w:name w:val="Appendix 5"/>
    <w:basedOn w:val="Heading5"/>
    <w:next w:val="Normal"/>
    <w:rsid w:val="008B2896"/>
    <w:pPr>
      <w:numPr>
        <w:numId w:val="7"/>
      </w:numPr>
    </w:pPr>
  </w:style>
  <w:style w:customStyle="true" w:styleId="Appendix6" w:type="paragraph">
    <w:name w:val="Appendix 6"/>
    <w:basedOn w:val="Heading6"/>
    <w:next w:val="Normal"/>
    <w:rsid w:val="008B2896"/>
    <w:pPr>
      <w:numPr>
        <w:numId w:val="7"/>
      </w:numPr>
    </w:pPr>
  </w:style>
  <w:style w:styleId="ListParagraph" w:type="paragraph">
    <w:name w:val="List Paragraph"/>
    <w:basedOn w:val="Normal"/>
    <w:uiPriority w:val="34"/>
    <w:qFormat/>
    <w:rsid w:val="008B2896"/>
    <w:pPr>
      <w:ind w:left="720"/>
      <w:contextualSpacing/>
    </w:pPr>
  </w:style>
  <w:style w:customStyle="true" w:styleId="LightList1" w:type="table">
    <w:name w:val="Light List1"/>
    <w:basedOn w:val="TableNormal"/>
    <w:uiPriority w:val="61"/>
    <w:rsid w:val="008B2896"/>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8B2896"/>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8B2896"/>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reference.docx" TargetMode="External"/><Relationship Id="rId9" Type="http://schemas.openxmlformats.org/officeDocument/2006/relationships/hyperlink" Target="cell.docx" TargetMode="External"/><Relationship Id="rId10" Type="http://schemas.openxmlformats.org/officeDocument/2006/relationships/hyperlink" Target="references.docx" TargetMode="External"/><Relationship Id="rId11" Type="http://schemas.openxmlformats.org/officeDocument/2006/relationships/hyperlink" Target="formula.docx" TargetMode="External"/><Relationship Id="rId12" Type="http://schemas.openxmlformats.org/officeDocument/2006/relationships/hyperlink" Target="TRUE.docx" TargetMode="External"/><Relationship Id="rId13" Type="http://schemas.openxmlformats.org/officeDocument/2006/relationships/hyperlink" Target="FALS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1091</properties:Pages>
  <properties:Words>264735</properties:Words>
  <properties:Characters>1508990</properties:Characters>
  <properties:Lines>12574</properties:Lines>
  <properties:Paragraphs>3540</properties:Paragraphs>
  <properties:TotalTime>52</properties:TotalTime>
  <properties:ScaleCrop>false</properties:ScaleCrop>
  <properties:LinksUpToDate>false</properties:LinksUpToDate>
  <properties:CharactersWithSpaces>1770185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2013-05-24T23:37:00Z</dcterms:created>
  <dc:creator>jharrop</dc:creator>
  <cp:lastModifiedBy>docx4j</cp:lastModifiedBy>
  <dcterms:modified xmlns:xsi="http://www.w3.org/2001/XMLSchema-instance" xsi:type="dcterms:W3CDTF">2013-05-25T00:29:00Z</dcterms:modified>
  <cp:revision>1</cp:revision>
</cp:coreProperties>
</file>