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6.gif" ContentType="image/gif"/>
  <Override PartName="/word/media/image347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33292247_1" w:id="100001"/>
      <w:bookmarkStart w:name="_Toc133915177_1" w:id="100002"/>
      <w:bookmarkStart w:name="_Toc142462276_1" w:id="100003"/>
      <w:bookmarkStart w:name="_Toc147897280_1" w:id="100004"/>
      <w:r>
        <w:t>ODDFPRICE</w:t>
      </w:r>
      <w:bookmarkStart w:name="_Ref130651592_1" w:id="100005"/>
      <w:bookmarkStart w:name="_Toc133292248_1" w:id="100006"/>
      <w:bookmarkStart w:name="_Ref133905587_1" w:id="100007"/>
      <w:bookmarkStart w:name="_Toc133915178_1" w:id="100008"/>
      <w:bookmarkEnd w:id="100001"/>
      <w:bookmarkEnd w:id="100002"/>
      <w:bookmarkEnd w:id="100003"/>
      <w:bookmarkEnd w:id="100004"/>
      <w:r>
        <w:fldChar w:fldCharType="begin"/>
      </w:r>
      <w:r>
        <w:instrText xml:space="preserve"> XE "ODDFPRICE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ODDFPRICE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issue  </w:t>
      </w:r>
      <w:r>
        <w:t>,</w:t>
      </w:r>
      <w:r>
        <w:t xml:space="preserve">  first-coupon  </w:t>
      </w:r>
      <w:r>
        <w:t>,</w:t>
      </w:r>
      <w:r>
        <w:t xml:space="preserve">  rate  </w:t>
      </w:r>
      <w:r>
        <w:t>,</w:t>
      </w:r>
      <w:r>
        <w:t xml:space="preserve">  yld  </w:t>
      </w:r>
      <w:r>
        <w:t>,</w:t>
      </w:r>
      <w:r>
        <w:t xml:space="preserve">  redemption  </w:t>
      </w:r>
      <w:r>
        <w:t>,</w:t>
      </w:r>
      <w:r>
        <w:br/>
      </w:r>
      <w:r>
        <w:t xml:space="preserve">frequency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price per $100 face value of a security having an odd (short or long) first period.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Odd short first coupon:</w:t>
      </w:r>
    </w:p>
    <w:p w:rsidRDefault="008B2896" w:rsidP="008B2896" w:rsidR="008B2896">
      <w:r>
        <w:drawing>
          <wp:inline distR="0" distL="0" distB="0" distT="0">
            <wp:extent cy="2600325" cx="4380865"/>
            <wp:effectExtent b="0" r="0" t="0" l="0"/>
            <wp:docPr descr="Equation" name="Picture 250" id="4843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5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600325" cx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>A = number of days from the beginning of the coupon period to the settlement date (accrued days).</w:t>
      </w:r>
      <w:r>
        <w:br/>
      </w:r>
      <w:r>
        <w:t>DSC = number of days from the settlement to the next coupon date.</w:t>
      </w:r>
      <w:r>
        <w:br/>
      </w:r>
      <w:r>
        <w:t>DFC = number of days from the beginning of the odd first coupon to the first coupon date.</w:t>
      </w:r>
      <w:r>
        <w:br/>
      </w:r>
      <w:r>
        <w:t>E = number of days in the coupon period.</w:t>
      </w:r>
      <w:r>
        <w:br/>
      </w:r>
      <w:r>
        <w:t/>
      </w:r>
      <w:hyperlink r:id="rId11">
        <w:r>
          <w:rPr>
            <w:rStyle w:val="Hyperlink"/>
          </w:rPr>
          <w:t>N</w:t>
        </w:r>
      </w:hyperlink>
      <w:r>
        <w:t xml:space="preserve"> = number of coupons payable between the settlement date and the redemption date. (If this number contains a fraction, it is raised to the next whole number.)</w:t>
      </w:r>
    </w:p>
    <w:p w:rsidRDefault="008B2896" w:rsidP="008B2896" w:rsidR="008B2896">
      <w:r>
        <w:t>Odd long first coupon:</w:t>
      </w:r>
    </w:p>
    <w:p w:rsidRDefault="008B2896" w:rsidP="008B2896" w:rsidR="008B2896">
      <w:r>
        <w:drawing>
          <wp:inline distR="0" distL="0" distB="0" distT="0">
            <wp:extent cy="3713480" cx="2854325"/>
            <wp:effectExtent b="0" r="0" t="0" l="0"/>
            <wp:docPr descr="Equation" name="Picture 251" id="6609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51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13480" cx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>Ai = number of days from the beginning of the ith, or last, quasi-coupon period within odd period.</w:t>
      </w:r>
      <w:r>
        <w:br/>
      </w:r>
      <w:r>
        <w:t xml:space="preserve">DCi = number of days from dated date (or issue date) to first quasi-coupon (i = 1) or number of days in quasi-coupon (i = 2,..., </w:t>
      </w:r>
      <w:hyperlink r:id="rId12">
        <w:r>
          <w:rPr>
            <w:rStyle w:val="Hyperlink"/>
          </w:rPr>
          <w:t>i</w:t>
        </w:r>
      </w:hyperlink>
      <w:r>
        <w:t xml:space="preserve"> = NC).</w:t>
      </w:r>
      <w:r>
        <w:br/>
      </w:r>
      <w:r>
        <w:t>DSC = number of days from settlement to next coupon date.</w:t>
      </w:r>
      <w:r>
        <w:br/>
      </w:r>
      <w:r>
        <w:t>E = number of days in coupon period.</w:t>
      </w:r>
      <w:r>
        <w:br/>
      </w:r>
      <w:r>
        <w:t/>
      </w:r>
      <w:hyperlink r:id="rId11">
        <w:r>
          <w:rPr>
            <w:rStyle w:val="Hyperlink"/>
          </w:rPr>
          <w:t>N</w:t>
        </w:r>
      </w:hyperlink>
      <w:r>
        <w:t xml:space="preserve"> = number of coupons payable between the first real coupon date and redemption date. (If this number contains a fraction, it is raised to the next whole number.)</w:t>
      </w:r>
      <w:r>
        <w:br/>
      </w:r>
      <w:r>
        <w:t>NC = number of quasi-coupon periods that fit in odd period. (If this number contains a fraction, it is raised to the next whole number.)</w:t>
      </w:r>
      <w:r>
        <w:br/>
      </w:r>
      <w:r>
        <w:t>NLi = normal length in days of the full ith, or last, quasi-coupon period within odd period.</w:t>
      </w:r>
      <w:r>
        <w:br/>
      </w:r>
      <w:r>
        <w:t>Nq = number of whole quasi-coupon periods between settlement date and first coupon.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issue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issue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first-coupon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first coupon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yld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annual yield.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redemption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redemption value per $100 face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coupon payments per year. (For annual payments, </w:t>
            </w:r>
            <w:r>
              <w:t>frequency</w:t>
            </w:r>
            <w:r>
              <w:t xml:space="preserve"> is 1; for semiannual payments, </w:t>
            </w:r>
            <w:r>
              <w:t>frequency</w:t>
            </w:r>
            <w:r>
              <w:t xml:space="preserve"> is 2; for quarterly payments, </w:t>
            </w:r>
            <w:r>
              <w:t>frequency</w:t>
            </w:r>
            <w:r>
              <w:t xml:space="preserve"> is 4.)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price per $100 face value of a security having an odd (short or long) first period.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40"/>
        </w:numPr>
      </w:pPr>
      <w:r>
        <w:t>settlement</w:t>
      </w:r>
      <w:r>
        <w:t xml:space="preserve">, </w:t>
      </w:r>
      <w:r>
        <w:t>maturity</w:t>
      </w:r>
      <w:r>
        <w:t xml:space="preserve">, </w:t>
      </w:r>
      <w:r>
        <w:t>issue</w:t>
      </w:r>
      <w:r>
        <w:t xml:space="preserve">, or </w:t>
      </w:r>
      <w:r>
        <w:t>first-coupon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following is not true: </w:t>
      </w:r>
      <w:r>
        <w:t>maturity</w:t>
      </w:r>
      <w:r>
        <w:t xml:space="preserve"> is later than </w:t>
      </w:r>
      <w:r>
        <w:t>first-coupon</w:t>
      </w:r>
      <w:r>
        <w:t xml:space="preserve">, which is later than </w:t>
      </w:r>
      <w:r>
        <w:t>settlement</w:t>
      </w:r>
      <w:r>
        <w:t xml:space="preserve">, which is later than </w:t>
      </w:r>
      <w:r>
        <w:t>issue</w:t>
      </w:r>
      <w:r>
        <w:t xml:space="preserve">, so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rate</w:t>
      </w:r>
      <w:r>
        <w:t xml:space="preserve"> or </w:t>
      </w:r>
      <w:r>
        <w:t>yld </w:t>
      </w:r>
      <w:r>
        <w:t xml:space="preserve">&lt;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 1, 2, or 4,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ODDFPRICE(DATE(2008,11,11),DATE(2021,3,1),DATE(2008,10,15),DATE(2009,3,1),</w:t>
      </w:r>
      <w:r>
        <w:br/>
      </w:r>
      <w:r>
        <w:t xml:space="preserve">  0.0785,0.0625,100,2,1)</w:t>
      </w:r>
      <w:r>
        <w:t xml:space="preserve"> results in </w:t>
      </w:r>
      <w:smartTag w:element="phone" w:uri="urn:schemas-microsoft-com:office:smarttags">
        <w:smartTagPr>
          <w:attr w:val="$6113$$$" w:name="phonenumber"/>
          <w:attr w:val="trans" w:name="ls" w:uri="urn:schemas-microsoft-com:office:office"/>
        </w:smartTagPr>
        <w:r w:rsidRPr="003C26ED">
          <w:rPr>
            <w:rStyle w:val="Codefragment"/>
          </w:rPr>
          <w:t>113.5977</w:t>
        </w:r>
      </w:smartTag>
      <w:r>
        <w:br/>
      </w:r>
      <w:r>
        <w:br/>
      </w:r>
      <w:r>
        <w:t>end example</w:t>
      </w:r>
      <w:r>
        <w:t>]</w:t>
      </w:r>
    </w:p>
    <w:bookmarkEnd w:id="100005"/>
    <w:bookmarkEnd w:id="100006"/>
    <w:bookmarkEnd w:id="100007"/>
    <w:bookmarkEnd w:id="100008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6.gif"></Relationship><Relationship Id="rId9" Type="http://schemas.openxmlformats.org/officeDocument/2006/relationships/image" Target="media/image347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N.docx" TargetMode="External"/><Relationship Id="rId12" Type="http://schemas.openxmlformats.org/officeDocument/2006/relationships/hyperlink" Target="i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