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44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167_1" w:id="100001"/>
      <w:bookmarkStart w:name="_Toc142462266_1" w:id="100002"/>
      <w:bookmarkStart w:name="_Toc147897270_1" w:id="100003"/>
      <w:r>
        <w:t>NORMSDIST</w:t>
      </w:r>
      <w:bookmarkStart w:name="_Ref130654616_1" w:id="100004"/>
      <w:bookmarkStart w:name="_Toc133292238_1"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"NORMSDIST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NORMSDIST</w:t>
      </w:r>
      <w:r>
        <w:t xml:space="preserve">  </w:t>
      </w:r>
      <w:r>
        <w:t>(</w:t>
      </w:r>
      <w:r>
        <w:t xml:space="preserve">  z  </w:t>
      </w:r>
      <w:r>
        <w:t>)</w:t>
      </w:r>
    </w:p>
    <w:p w:rsidRDefault="008B2896" w:rsidP="008B2896" w:rsidR="008B2896">
      <w:r>
        <w:t>Description:</w:t>
      </w:r>
      <w:r>
        <w:t xml:space="preserve"> Computes the standard normal distribution for the specified mean and standard deviation.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81635" cx="1049655"/>
            <wp:effectExtent b="0" r="0" t="0" l="0"/>
            <wp:docPr descr="Equation" name="Picture 24" id="3088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81635" cx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z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for which the distribution is to be computed.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The standard normal distribution for the specified mean and standard deviation.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NORMSDIST(1.333333)</w:t>
      </w:r>
      <w:r>
        <w:t xml:space="preserve"> results in</w:t>
      </w:r>
      <w:r>
        <w:t xml:space="preserve"> 0.90878873</w:t>
      </w:r>
      <w:r>
        <w:br/>
      </w:r>
      <w:r>
        <w:t>NORMSDIST(-1.5)</w:t>
      </w:r>
      <w:r>
        <w:t xml:space="preserve"> results in</w:t>
      </w:r>
      <w:r>
        <w:t xml:space="preserve"> 0.06680720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44.gif"></Relationship><Relationship Id="rId9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