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564044_1" w:id="100001"/>
      <w:bookmarkStart w:name="_Toc133292184_1" w:id="100002"/>
      <w:bookmarkStart w:name="_Toc133915114_1" w:id="100003"/>
      <w:bookmarkStart w:name="_Toc142462213_1" w:id="100004"/>
      <w:bookmarkStart w:name="_Toc147897217_1" w:id="100005"/>
      <w:r>
        <w:t>ISERROR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"ISERROR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ISERROR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is any of the error values.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is one of the error values; otherwise,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ISERROR(A1)</w:t>
      </w:r>
      <w:r>
        <w:t xml:space="preserve"> results in 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A1 evaluates to </w:t>
      </w:r>
      <w:r>
        <w:t>#DIV/0!</w:t>
      </w:r>
      <w:r>
        <w:t>, for example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