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09_1" w:id="100001"/>
      <w:bookmarkStart w:name="_Toc147897213_1" w:id="100002"/>
      <w:r>
        <w:t>IPMT</w:t>
      </w:r>
      <w:bookmarkStart w:name="_Ref130651589_1" w:id="100003"/>
      <w:bookmarkStart w:name="_Toc133292181_1" w:id="100004"/>
      <w:bookmarkStart w:name="_Ref133905585_1" w:id="100005"/>
      <w:bookmarkStart w:name="_Toc133915111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"IPMT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IPMT</w:t>
      </w:r>
      <w:r>
        <w:t xml:space="preserve">  </w:t>
      </w:r>
      <w:r>
        <w:t>(</w:t>
      </w:r>
      <w:r>
        <w:t xml:space="preserve">  rate  </w:t>
      </w:r>
      <w:r>
        <w:t>,</w:t>
      </w:r>
      <w:r>
        <w:t xml:space="preserve">  per</w:t>
      </w:r>
      <w:r>
        <w:t>,</w:t>
      </w:r>
      <w:r>
        <w:t xml:space="preserve">  nper  </w:t>
      </w:r>
      <w:r>
        <w:t>,</w:t>
      </w:r>
      <w:r>
        <w:t xml:space="preserve">  pv  </w:t>
      </w:r>
      <w:r>
        <w:t>,</w:t>
      </w:r>
      <w:r>
        <w:t xml:space="preserve">  </w:t>
      </w:r>
      <w:r>
        <w:t>[</w:t>
      </w:r>
      <w:r>
        <w:t xml:space="preserve">  fv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type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interest payment for a given period for an investment based on periodic, constant payments and a constant interest rate.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period for which the interest is to be found, and shall be in the range 1–</w:t>
            </w:r>
            <w:r>
              <w:t>nper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total number of payment periods in an annuity.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present value, or the lump-sum amount that a series of future payments is worth right now.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future value, or a cash balance to be attained after the last payment is made. If omitted, it is assumed to be 0 (i.e., the future value of a loan, for example, is 0).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Arguments representing cash paid by investor shall be expressed as negative numbers; arguments representing cash received by the investor shall be expressed as positive numbers.</w:t>
      </w:r>
    </w:p>
    <w:p w:rsidRDefault="008B2896" w:rsidP="008B2896" w:rsidR="008B2896">
      <w:r>
        <w:t>Return Type and Value</w:t>
      </w:r>
      <w:r>
        <w:t>: number – The interest payment for a given period for an investment based on periodic, constant payments and a constant interest rate.</w:t>
      </w:r>
    </w:p>
    <w:p w:rsidRDefault="008B2896" w:rsidP="008B2896" w:rsidR="008B2896">
      <w:r>
        <w:t xml:space="preserve">However, if </w:t>
      </w: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IPMT(0.1/12,1*3,3,8000)</w:t>
      </w:r>
      <w:r>
        <w:t xml:space="preserve"> results in</w:t>
      </w:r>
      <w:r>
        <w:t xml:space="preserve"> -22.41</w:t>
      </w:r>
      <w:r>
        <w:br/>
      </w:r>
      <w:r>
        <w:t>IPMT(0.1,3,3,8000)</w:t>
      </w:r>
      <w:r>
        <w:t xml:space="preserve"> results in</w:t>
      </w:r>
      <w:r>
        <w:t xml:space="preserve"> -292.45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