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85_1" w:id="100001"/>
      <w:bookmarkStart w:name="_Toc133292136_1" w:id="100002"/>
      <w:bookmarkStart w:name="_Toc133915066_1" w:id="100003"/>
      <w:bookmarkStart w:name="_Toc142462165_1" w:id="100004"/>
      <w:bookmarkStart w:name="_Toc147897170_1" w:id="100005"/>
      <w:r>
        <w:t>FV</w:t>
      </w:r>
      <w:bookmarkStart w:name="_Ref130651586_1" w:id="100006"/>
      <w:bookmarkStart w:name="_Toc133292137_1" w:id="100007"/>
      <w:bookmarkStart w:name="_Ref133905583_1" w:id="100008"/>
      <w:bookmarkStart w:name="_Toc133915067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FV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nper  </w:t>
      </w:r>
      <w:r>
        <w:t>,</w:t>
      </w:r>
      <w:r>
        <w:t xml:space="preserve">  pmt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pv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type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future value of an investment based on periodic, constant payments and a constant interest rate.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total number of payment periods,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pmt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payment made each period; it cannot change over the life of the annuity. [</w:t>
            </w:r>
            <w:r>
              <w:t>Note</w:t>
            </w:r>
            <w:r>
              <w:t xml:space="preserve">: Typically, </w:t>
            </w:r>
            <w:r>
              <w:t>pmt</w:t>
            </w:r>
            <w:r>
              <w:t xml:space="preserve"> contains principal and interest, but no other fees or taxes. </w:t>
            </w:r>
            <w:r>
              <w:t>end note</w:t>
            </w:r>
            <w:r>
              <w:t xml:space="preserve">] If omitted, </w:t>
            </w:r>
            <w:r>
              <w:t>pv</w:t>
            </w:r>
            <w:r>
              <w:t xml:space="preserve"> shall be provided.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the present value, or the lump-sum amount that a series of future payments is worth right now. If omitted, it is assumed to be 0, and </w:t>
            </w:r>
            <w:r>
              <w:t>pmt</w:t>
            </w:r>
            <w:r>
              <w:t xml:space="preserve"> shall be provided.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Arguments representing cash paid by investor shall be expressed as negative numbers; arguments representing cash received by the investor shall be expressed as positive numbers.</w:t>
      </w:r>
    </w:p>
    <w:p w:rsidRDefault="008B2896" w:rsidP="008B2896" w:rsidR="008B2896">
      <w:r>
        <w:t>Return Type and Value</w:t>
      </w:r>
      <w:r>
        <w:t>: number – The future value of an investment based on periodic, constant payments and a constant interest rate.</w:t>
      </w:r>
    </w:p>
    <w:p w:rsidRDefault="008B2896" w:rsidP="008B2896" w:rsidR="008B2896">
      <w:r>
        <w:t xml:space="preserve">However, if </w:t>
      </w: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FV(0.06/12,10,-200,-500,1)</w:t>
      </w:r>
      <w:r>
        <w:tab/>
      </w:r>
      <w:r>
        <w:t>2,581.40</w:t>
      </w:r>
      <w:r>
        <w:br/>
      </w:r>
      <w:r>
        <w:t>FV(0.12/12,12,-1000)</w:t>
      </w:r>
      <w:r>
        <w:t xml:space="preserve"> results in </w:t>
      </w:r>
      <w:r>
        <w:t>12,682.50</w:t>
      </w:r>
      <w:r>
        <w:br/>
      </w:r>
      <w:r>
        <w:t>FV(0.11/12,35,-2000,,1)</w:t>
      </w:r>
      <w:r>
        <w:t xml:space="preserve"> results in </w:t>
      </w:r>
      <w:r>
        <w:t>82,846.25</w:t>
      </w:r>
      <w:r>
        <w:br/>
      </w:r>
      <w:r>
        <w:t>FV(0.06/12,12,-100,-1000,1)</w:t>
      </w:r>
      <w:r>
        <w:t xml:space="preserve"> results in </w:t>
      </w:r>
      <w:r>
        <w:t>2,301.40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