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01.gif" ContentType="image/gif"/>
  <Override PartName="/word/media/image302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4589_1" w:id="100001"/>
      <w:bookmarkStart w:name="_Toc133292133_1" w:id="100002"/>
      <w:bookmarkStart w:name="_Toc133915063_1" w:id="100003"/>
      <w:bookmarkStart w:name="_Toc142462162_1" w:id="100004"/>
      <w:bookmarkStart w:name="_Toc147897167_1" w:id="100005"/>
      <w:r>
        <w:t>FORECAST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"FORECAST SpreadsheetML function" \b </w:instrText>
      </w:r>
      <w:r>
        <w:fldChar w:fldCharType="end"/>
      </w:r>
    </w:p>
    <w:p w:rsidRDefault="008B2896" w:rsidP="008B2896" w:rsidR="008B2896">
      <w:r>
        <w:t/>
      </w:r>
      <w:hyperlink r:id="rId10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FORECAST</w:t>
      </w:r>
      <w:r>
        <w:t xml:space="preserve">  </w:t>
      </w:r>
      <w:r>
        <w:t>(</w:t>
      </w:r>
      <w:r>
        <w:t xml:space="preserve"> x  </w:t>
      </w:r>
      <w:r>
        <w:t>,</w:t>
      </w:r>
      <w:r>
        <w:t xml:space="preserve">  known-ys  </w:t>
      </w:r>
      <w:r>
        <w:t>,</w:t>
      </w:r>
      <w:r>
        <w:t xml:space="preserve">  known-xs  </w:t>
      </w:r>
      <w:r>
        <w:t>)</w:t>
      </w:r>
    </w:p>
    <w:p w:rsidRDefault="008B2896" w:rsidP="008B2896" w:rsidR="008B2896">
      <w:r>
        <w:t>Description:</w:t>
      </w:r>
      <w:r>
        <w:t xml:space="preserve"> Calculates, or predicts, a future value by using existing values. The predicted value is a y-value for a given x-value. The known values are existing x-values and y-values, and the new value is predicted by using linear regression.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t>FORECAST=a+bx</w:t>
      </w:r>
      <w:r>
        <w:t xml:space="preserve">, where: </w:t>
      </w:r>
    </w:p>
    <w:p w:rsidRDefault="008B2896" w:rsidP="008B2896" w:rsidR="008B2896">
      <w:r>
        <w:drawing>
          <wp:inline distR="0" distL="0" distB="0" distT="0">
            <wp:extent cy="238760" cx="675640"/>
            <wp:effectExtent b="0" r="0" t="0" l="0"/>
            <wp:docPr descr="Equation" name="Picture 28" id="20516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28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38760" cx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>and:</w:t>
      </w:r>
    </w:p>
    <w:p w:rsidRDefault="008B2896" w:rsidP="008B2896" w:rsidR="008B2896">
      <w:r>
        <w:drawing>
          <wp:inline distR="0" distL="0" distB="0" distT="0">
            <wp:extent cy="501015" cx="1296035"/>
            <wp:effectExtent b="0" r="0" t="0" l="0"/>
            <wp:docPr descr="Equation" name="Picture 29" id="8512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29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501015" cx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 xml:space="preserve">and where x and y are the sample means </w:t>
      </w:r>
      <w:r>
        <w:t>AVERAGE(known-xs)</w:t>
      </w:r>
      <w:r>
        <w:t xml:space="preserve"> and </w:t>
      </w:r>
      <w:r>
        <w:t>AVERAGE(known-ys)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x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data point for which a value is to be predicted.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known-xs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array, </w:t>
            </w:r>
            <w:hyperlink r:id="rId12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The independent data.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known-ys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array, </w:t>
            </w:r>
            <w:hyperlink r:id="rId12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The dependent data.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future value.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05"/>
        </w:numPr>
      </w:pPr>
      <w:r>
        <w:t>known-xs</w:t>
      </w:r>
      <w:r>
        <w:t xml:space="preserve"> and </w:t>
      </w:r>
      <w:r>
        <w:t>known-ys</w:t>
      </w:r>
      <w:r>
        <w:t xml:space="preserve"> are empty or contain a different number of data points, the return value is unspecified.</w:t>
      </w:r>
    </w:p>
    <w:p w:rsidRDefault="008B2896" w:rsidP="008B2896" w:rsidR="008B2896">
      <w:pPr>
        <w:pStyle w:val="ListBullet"/>
      </w:pPr>
      <w:r>
        <w:t xml:space="preserve">The variance of </w:t>
      </w:r>
      <w:r>
        <w:t>known-xs</w:t>
      </w:r>
      <w:r>
        <w:t xml:space="preserve"> equals zero, the return value is unspecified.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FORECAST(30,{6,7,9,15,21},{20,28,31,38,40})</w:t>
      </w:r>
      <w:r>
        <w:t xml:space="preserve"> results in </w:t>
      </w:r>
      <w:r>
        <w:t>10.60725309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01.gif"></Relationship><Relationship Id="rId9" Type="http://schemas.openxmlformats.org/officeDocument/2006/relationships/image" Target="media/image302.gif"></Relationship><Relationship Id="rId10" Type="http://schemas.openxmlformats.org/officeDocument/2006/relationships/hyperlink" Target="Syntax.docx" TargetMode="External"/><Relationship Id="rId11" Type="http://schemas.openxmlformats.org/officeDocument/2006/relationships/hyperlink" Target="x.docx" TargetMode="External"/><Relationship Id="rId12" Type="http://schemas.openxmlformats.org/officeDocument/2006/relationships/hyperlink" Target="referen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