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893_1" w:id="100001"/>
      <w:bookmarkStart w:name="_Toc133292126_1" w:id="100002"/>
      <w:bookmarkStart w:name="_Toc133915056_1" w:id="100003"/>
      <w:bookmarkStart w:name="_Toc142462155_1" w:id="100004"/>
      <w:bookmarkStart w:name="_Toc147897160_1" w:id="100005"/>
      <w:r>
        <w:t>FIND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"FIND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FIND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string-2  </w:t>
      </w:r>
      <w:r>
        <w:t>[</w:t>
      </w:r>
      <w:r>
        <w:t xml:space="preserve">  </w:t>
      </w:r>
      <w:r>
        <w:t>,</w:t>
      </w:r>
      <w:r>
        <w:t xml:space="preserve">  start-pos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Performs a case-sensitive search for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character position </w:t>
      </w:r>
      <w:r>
        <w:t>start-pos</w:t>
      </w:r>
      <w:r>
        <w:t xml:space="preserve"> within </w:t>
      </w:r>
      <w:r>
        <w:t>string-2</w:t>
      </w:r>
      <w:r>
        <w:t>. (</w:t>
      </w:r>
      <w:r>
        <w:t>FIND</w:t>
      </w:r>
      <w:r>
        <w:t xml:space="preserve"> is intended for use with languages that use the single-byte character set (SBCS), whereas </w:t>
      </w:r>
      <w:r>
        <w:t/>
      </w:r>
      <w:hyperlink r:id="rId9">
        <w:r>
          <w:rPr>
            <w:rStyle w:val="Hyperlink"/>
          </w:rPr>
          <w:t>FINDB</w:t>
        </w:r>
      </w:hyperlink>
      <w:r>
        <w:t/>
      </w:r>
      <w:r>
        <w:t xml:space="preserve"> (§</w:t>
      </w:r>
      <w:fldSimple w:instr=" REF _Ref130654901 \r \h ">
        <w:r>
          <w:t>3.17.7.119</w:t>
        </w:r>
      </w:fldSimple>
      <w:r>
        <w:t>) is intended for use with languages that use the double-byte character set (DBCS).)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  <w:shd w:fill="auto" w:color="auto" w:val="clear"/>
          </w:tcPr>
          <w:p w:rsidRDefault="008B2896" w:rsidP="002E5918" w:rsidR="008B2896">
            <w:r>
              <w:t xml:space="preserve">Designate the string to be searched for within the string designated by </w:t>
            </w:r>
            <w:r>
              <w:t>string-2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  <w:shd w:fill="auto" w:color="auto" w:val="clear"/>
          </w:tcPr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start-pos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number of the start position within </w:t>
            </w:r>
            <w:r>
              <w:t>string-2</w:t>
            </w:r>
            <w:r>
              <w:t xml:space="preserve"> for which </w:t>
            </w:r>
            <w:r>
              <w:t>string-1</w:t>
            </w:r>
            <w:r>
              <w:t xml:space="preserve"> is to be searched. The start position of the first character is 1. If</w:t>
            </w:r>
            <w:r>
              <w:t xml:space="preserve"> </w:t>
            </w:r>
            <w:r>
              <w:t xml:space="preserve">omitted, a position of 1 shall be assumed. </w:t>
            </w:r>
            <w:r>
              <w:t>start-pos</w:t>
            </w:r>
            <w:r>
              <w:t xml:space="preserve"> shall be at least 0.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start position of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character position </w:t>
      </w:r>
      <w:r>
        <w:t>start-pos</w:t>
      </w:r>
      <w:r>
        <w:t xml:space="preserve"> within </w:t>
      </w:r>
      <w:r>
        <w:t>string-2</w:t>
      </w:r>
      <w:r>
        <w:t xml:space="preserve">. If </w:t>
      </w:r>
      <w:r>
        <w:t>string-1</w:t>
      </w:r>
      <w:r>
        <w:t xml:space="preserve"> is an empty string, it shall always be found in any </w:t>
      </w:r>
      <w:r>
        <w:t>string-2</w:t>
      </w:r>
      <w:r>
        <w:t xml:space="preserve"> at position </w:t>
      </w:r>
      <w:r>
        <w:t>start-pos</w:t>
      </w:r>
      <w:r>
        <w:t xml:space="preserve">, or at position 1 if </w:t>
      </w:r>
      <w:r>
        <w:t>start-pos</w:t>
      </w:r>
      <w:r>
        <w:t xml:space="preserve"> is omitted.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1"/>
        </w:numPr>
      </w:pPr>
      <w:r>
        <w:t>string-1</w:t>
      </w:r>
      <w:r>
        <w:t xml:space="preserve"> is not found within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start-pos</w:t>
      </w:r>
      <w:r>
        <w:t xml:space="preserve"> designates a position outside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FIND("de","abcdef")</w:t>
      </w:r>
      <w:r>
        <w:t xml:space="preserve"> results in </w:t>
      </w:r>
      <w:r>
        <w:t>4</w:t>
      </w:r>
      <w:r>
        <w:br/>
      </w:r>
      <w:r>
        <w:t>FIND(A10,B10)</w:t>
      </w:r>
      <w:r>
        <w:t xml:space="preserve"> results in </w:t>
      </w:r>
      <w:r>
        <w:t>4</w:t>
      </w:r>
      <w:r>
        <w:t xml:space="preserve">, when A10 contains </w:t>
      </w:r>
      <w:r>
        <w:t>de</w:t>
      </w:r>
      <w:r>
        <w:t xml:space="preserve">, and B10 contains </w:t>
      </w:r>
      <w:r>
        <w:t>abcdef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INDB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