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411_1" w:id="100001"/>
      <w:bookmarkStart w:name="_Toc133292086_1" w:id="100002"/>
      <w:bookmarkStart w:name="_Toc133915016_1" w:id="100003"/>
      <w:bookmarkStart w:name="_Toc142462115_1" w:id="100004"/>
      <w:bookmarkStart w:name="_Toc147897121_1" w:id="100005"/>
      <w:r>
        <w:t>DAYS360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"DAYS360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DAYS360</w:t>
      </w:r>
      <w:r>
        <w:t xml:space="preserve">  </w:t>
      </w:r>
      <w:r>
        <w:t>(</w:t>
      </w:r>
      <w:r>
        <w:t xml:space="preserve">  start-date  </w:t>
      </w:r>
      <w:r>
        <w:t>,</w:t>
      </w:r>
      <w:r>
        <w:t xml:space="preserve">  end-date  </w:t>
      </w:r>
      <w:r>
        <w:t>[</w:t>
      </w:r>
      <w:r>
        <w:t xml:space="preserve">  </w:t>
      </w:r>
      <w:r>
        <w:t>,</w:t>
      </w:r>
      <w:r>
        <w:t xml:space="preserve">  method-flag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signed number of days between two dates based on a 360-day year (twelve 30-day months).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start-date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vMerge w:val="restart"/>
          </w:tcPr>
          <w:p w:rsidRDefault="008B2896" w:rsidP="002E5918" w:rsidR="008B2896">
            <w:r>
              <w:t>start-date</w:t>
            </w:r>
            <w:r>
              <w:t xml:space="preserve"> and </w:t>
            </w:r>
            <w:r>
              <w:t>end-date</w:t>
            </w:r>
            <w:r>
              <w:t xml:space="preserve"> are the dates for which the difference is to be computed.</w:t>
            </w:r>
            <w:r>
              <w:t xml:space="preserve"> start-date</w:t>
            </w:r>
            <w:r>
              <w:t xml:space="preserve"> can be earlier than, the same as, or later than </w:t>
            </w:r>
            <w:r>
              <w:t>end-date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start-date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vMerge/>
          </w:tcPr>
          <w:p w:rsidRDefault="008B2896" w:rsidP="002E5918" w:rsidR="008B2896"/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method-flag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>Specifies whether to use the U.S. or European method in the calculation, as follows:</w:t>
            </w:r>
            <w:r>
              <w:br/>
            </w:r>
          </w:p>
          <w:tbl>
            <w:tblPr>
              <w:tblStyle w:val="IndentedElementTable"/>
              <w:tblW w:type="pct" w:w="4527"/>
              <w:tblLook w:val="0620" w:noVBand="1" w:noHBand="1" w:lastColumn="0" w:firstColumn="0" w:lastRow="0" w:firstRow="1"/>
            </w:tblPr>
            <w:tblGrid>
              <w:gridCol w:w="1018"/>
              <w:gridCol w:w="3654"/>
            </w:tblGrid>
            <w:tr w:rsidTr="002E5918" w:rsidR="008B2896">
              <w:trPr>
                <w:cnfStyle w:val="100000000000"/>
              </w:trPr>
              <w:tc>
                <w:tcPr>
                  <w:tcW w:type="pct" w:w="1089"/>
                </w:tcPr>
                <w:p w:rsidRDefault="008B2896" w:rsidP="002E5918" w:rsidR="008B2896">
                  <w:pPr>
                    <w:rPr>
                      <w:rStyle w:val="Production"/>
                    </w:rPr>
                  </w:pPr>
                  <w:r>
                    <w:t>Value</w:t>
                  </w:r>
                </w:p>
              </w:tc>
              <w:tc>
                <w:tcPr>
                  <w:tcW w:type="pct" w:w="3911"/>
                </w:tcPr>
                <w:p w:rsidRDefault="008B2896" w:rsidP="002E5918" w:rsidR="008B2896">
                  <w:r>
                    <w:t>Meaning</w:t>
                  </w:r>
                </w:p>
              </w:tc>
            </w:tr>
            <w:tr w:rsidTr="002E5918" w:rsidR="008B2896">
              <w:tc>
                <w:tcPr>
                  <w:tcW w:type="pct" w:w="1089"/>
                </w:tcPr>
                <w:p w:rsidRDefault="008B2896" w:rsidP="002E5918" w:rsidR="008B2896">
                  <w:r>
                    <w:t/>
                  </w:r>
                  <w:hyperlink r:id="rId9">
                    <w:r>
                      <w:rPr>
                        <w:rStyle w:val="Hyperlink"/>
                      </w:rPr>
                      <w:t>FALSE</w:t>
                    </w:r>
                  </w:hyperlink>
                  <w:r>
                    <w:t/>
                  </w:r>
                  <w:r>
                    <w:t xml:space="preserve"> or omitted</w:t>
                  </w:r>
                </w:p>
              </w:tc>
              <w:tc>
                <w:tcPr>
                  <w:tcW w:type="pct" w:w="3911"/>
                </w:tcPr>
                <w:p w:rsidRDefault="008B2896" w:rsidP="002E5918" w:rsidR="008B2896">
                  <w:r>
                    <w:t xml:space="preserve">U.S. (NASD) method: If the </w:t>
                  </w:r>
                  <w:r>
                    <w:t>start-date</w:t>
                  </w:r>
                  <w:r>
                    <w:t xml:space="preserve"> is the 31st day of a month, it is changed to the 30th day of that same month. If the </w:t>
                  </w:r>
                  <w:r>
                    <w:t>end-date</w:t>
                  </w:r>
                  <w:r>
                    <w:t xml:space="preserve"> is the 31st day of a month and the </w:t>
                  </w:r>
                  <w:r>
                    <w:t>start-date</w:t>
                  </w:r>
                  <w:r>
                    <w:t xml:space="preserve"> is earlier than the 30th day of a month, the </w:t>
                  </w:r>
                  <w:r>
                    <w:t>end-date</w:t>
                  </w:r>
                  <w:r>
                    <w:t xml:space="preserve"> is changed to the 1st day of the following month; otherwise the </w:t>
                  </w:r>
                  <w:r>
                    <w:t>end-date</w:t>
                  </w:r>
                  <w:r>
                    <w:t xml:space="preserve"> is changed to the 30th day of the same month.</w:t>
                  </w:r>
                </w:p>
              </w:tc>
            </w:tr>
            <w:tr w:rsidTr="002E5918" w:rsidR="008B2896">
              <w:tc>
                <w:tcPr>
                  <w:tcW w:type="pct" w:w="1089"/>
                </w:tcPr>
                <w:p w:rsidRDefault="008B2896" w:rsidP="002E5918" w:rsidR="008B2896">
                  <w:pPr>
                    <w:rPr>
                      <w:rStyle w:val="TODO"/>
                    </w:rPr>
                  </w:pPr>
                  <w:r>
                    <w:t/>
                  </w:r>
                  <w:hyperlink r:id="rId10">
                    <w:r>
                      <w:rPr>
                        <w:rStyle w:val="Hyperlink"/>
                      </w:rPr>
                      <w:t>TRUE</w:t>
                    </w:r>
                  </w:hyperlink>
                  <w:r>
                    <w:t/>
                  </w:r>
                </w:p>
              </w:tc>
              <w:tc>
                <w:tcPr>
                  <w:tcW w:type="pct" w:w="3911"/>
                </w:tcPr>
                <w:p w:rsidRDefault="008B2896" w:rsidP="002E5918" w:rsidR="008B2896">
                  <w:r>
                    <w:t xml:space="preserve">European method: </w:t>
                  </w:r>
                  <w:r>
                    <w:t>start-date</w:t>
                  </w:r>
                  <w:r>
                    <w:t xml:space="preserve">s and </w:t>
                  </w:r>
                  <w:r>
                    <w:t>end-date</w:t>
                  </w:r>
                  <w:r>
                    <w:t>s that occur on the 31st day of a month are changed to the 30th day of the same month.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signed number of days between two dates based on a 360-day year (12 30-day months). If </w:t>
      </w:r>
      <w:r>
        <w:t>start-date</w:t>
      </w:r>
      <w:r>
        <w:t xml:space="preserve"> is later than </w:t>
      </w:r>
      <w:r>
        <w:t>end-date</w:t>
      </w:r>
      <w:r>
        <w:t>, the return value shall be negative, and the magnitude shall be the difference in days.</w:t>
      </w:r>
    </w:p>
    <w:p w:rsidRDefault="008B2896" w:rsidP="008B2896" w:rsidR="008B2896">
      <w:r>
        <w:t xml:space="preserve">However, if </w:t>
      </w:r>
      <w:r>
        <w:t>start-date</w:t>
      </w:r>
      <w:r>
        <w:t xml:space="preserve"> or </w:t>
      </w:r>
      <w:r>
        <w:t>end-date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DAYS360(DATE(2002,2,3),DATE(2005,5,31))</w:t>
      </w:r>
      <w:r>
        <w:t xml:space="preserve"> results in </w:t>
      </w:r>
      <w:r>
        <w:t>1198</w:t>
      </w:r>
      <w:r>
        <w:br/>
      </w:r>
      <w:r>
        <w:t>DAYS360(DATE(2005,5,31),DATE(2002,2,3))</w:t>
      </w:r>
      <w:r>
        <w:t xml:space="preserve"> results in </w:t>
      </w:r>
      <w:r>
        <w:t>-1197</w:t>
      </w:r>
      <w:r>
        <w:br/>
      </w:r>
      <w:r>
        <w:t>DAYS360(DATE(2002,2,3),DATE(2005,5,31),FALSE)</w:t>
      </w:r>
      <w:r>
        <w:t xml:space="preserve"> results in </w:t>
      </w:r>
      <w:r>
        <w:t>1198</w:t>
      </w:r>
      <w:r>
        <w:br/>
      </w:r>
      <w:r>
        <w:t>DAYS360(DATE(2002,2,3),DATE(2005,5,31),TRUE)</w:t>
      </w:r>
      <w:r>
        <w:t xml:space="preserve"> results in </w:t>
      </w:r>
      <w:r>
        <w:t>1197</w:t>
      </w:r>
      <w:r>
        <w:br/>
      </w:r>
      <w:r>
        <w:br/>
      </w:r>
      <w:r>
        <w:t>|</w:t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FALSE.docx" TargetMode="External"/><Relationship Id="rId10" Type="http://schemas.openxmlformats.org/officeDocument/2006/relationships/hyperlink" Target="TR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