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  <w:ind w:hanging="1584" w:left="1584"/>
      </w:pPr>
      <w:bookmarkStart w:name="_Ref144632484_1" w:id="100001"/>
      <w:bookmarkStart w:name="_Toc147897117_1" w:id="100002"/>
      <w:bookmarkStart w:name="_Ref130650394_1" w:id="100003"/>
      <w:bookmarkStart w:name="_Toc133292083_1" w:id="100004"/>
      <w:bookmarkStart w:name="_Toc133915013_1" w:id="100005"/>
      <w:bookmarkStart w:name="_Toc142462112_1" w:id="100006"/>
      <w:r>
        <w:t>DATEDIF</w:t>
      </w:r>
      <w:bookmarkEnd w:id="100001"/>
      <w:bookmarkEnd w:id="100002"/>
      <w:r>
        <w:fldChar w:fldCharType="begin"/>
      </w:r>
      <w:r>
        <w:instrText xml:space="preserve"> XE "DATEDIF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DATEDIF</w:t>
      </w:r>
      <w:r>
        <w:t xml:space="preserve">  </w:t>
      </w:r>
      <w:r>
        <w:t>(</w:t>
      </w:r>
      <w:r>
        <w:t xml:space="preserve">  start-date  </w:t>
      </w:r>
      <w:r>
        <w:t>,</w:t>
      </w:r>
      <w:r>
        <w:t xml:space="preserve">  end-date  </w:t>
      </w:r>
      <w:r>
        <w:t>,</w:t>
      </w:r>
      <w:r>
        <w:t xml:space="preserve">  unit  </w:t>
      </w:r>
      <w:r>
        <w:t>)</w:t>
      </w:r>
    </w:p>
    <w:p w:rsidRDefault="008B2896" w:rsidP="008B2896" w:rsidR="008B2896">
      <w:r>
        <w:t>Description:</w:t>
      </w:r>
      <w:r>
        <w:t xml:space="preserve"> Calculates the number of days, months, or years between two dates.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start-date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first date in the period, truncated to integer.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end-date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last date in the period, truncated to integer.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unit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The count to be returned, as follows:</w:t>
            </w:r>
            <w:r>
              <w:br/>
            </w:r>
          </w:p>
          <w:tbl>
            <w:tblPr>
              <w:tblStyle w:val="IndentedElementTable"/>
              <w:tblW w:type="auto" w:w="0"/>
              <w:tblLook w:val="04A0" w:noVBand="1" w:noHBand="0" w:lastColumn="0" w:firstColumn="1" w:lastRow="0" w:firstRow="1"/>
            </w:tblPr>
            <w:tblGrid>
              <w:gridCol w:w="1140"/>
              <w:gridCol w:w="3018"/>
            </w:tblGrid>
            <w:tr w:rsidTr="002E5918" w:rsidR="008B2896">
              <w:trPr>
                <w:cnfStyle w:val="100000000000"/>
              </w:trPr>
              <w:tc>
                <w:tcPr>
                  <w:tcW w:type="dxa" w:w="1140"/>
                </w:tcPr>
                <w:p w:rsidRDefault="008B2896" w:rsidP="002E5918" w:rsidR="008B2896">
                  <w:r>
                    <w:t>Value</w:t>
                  </w:r>
                </w:p>
              </w:tc>
              <w:tc>
                <w:tcPr>
                  <w:tcW w:type="dxa" w:w="3018"/>
                </w:tcPr>
                <w:p w:rsidRDefault="008B2896" w:rsidP="002E5918" w:rsidR="008B2896">
                  <w:r>
                    <w:t>Day Count Basis</w:t>
                  </w:r>
                </w:p>
              </w:tc>
            </w:tr>
            <w:tr w:rsidTr="002E5918" w:rsidR="008B2896">
              <w:tc>
                <w:tcPr>
                  <w:tcW w:type="dxa" w:w="1140"/>
                </w:tcPr>
                <w:p w:rsidRDefault="008B2896" w:rsidP="002E5918" w:rsidR="008B2896">
                  <w:r>
                    <w:t>"Y"</w:t>
                  </w:r>
                </w:p>
              </w:tc>
              <w:tc>
                <w:tcPr>
                  <w:tcW w:type="dxa" w:w="3018"/>
                </w:tcPr>
                <w:p w:rsidRDefault="008B2896" w:rsidP="002E5918" w:rsidR="008B2896">
                  <w:r>
                    <w:t>The number of complete years in the period.</w:t>
                  </w:r>
                </w:p>
              </w:tc>
            </w:tr>
            <w:tr w:rsidTr="002E5918" w:rsidR="008B2896">
              <w:tc>
                <w:tcPr>
                  <w:tcW w:type="dxa" w:w="1140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"M"</w:t>
                  </w:r>
                </w:p>
              </w:tc>
              <w:tc>
                <w:tcPr>
                  <w:tcW w:type="dxa" w:w="3018"/>
                </w:tcPr>
                <w:p w:rsidRDefault="008B2896" w:rsidP="002E5918" w:rsidR="008B2896">
                  <w:r>
                    <w:t>The number of complete months in the period.</w:t>
                  </w:r>
                </w:p>
              </w:tc>
            </w:tr>
            <w:tr w:rsidTr="002E5918" w:rsidR="008B2896">
              <w:tc>
                <w:tcPr>
                  <w:tcW w:type="dxa" w:w="1140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"D"</w:t>
                  </w:r>
                </w:p>
              </w:tc>
              <w:tc>
                <w:tcPr>
                  <w:tcW w:type="dxa" w:w="3018"/>
                </w:tcPr>
                <w:p w:rsidRDefault="008B2896" w:rsidP="002E5918" w:rsidR="008B2896">
                  <w:r>
                    <w:t>The number of days in the period.</w:t>
                  </w:r>
                </w:p>
              </w:tc>
            </w:tr>
            <w:tr w:rsidTr="002E5918" w:rsidR="008B2896">
              <w:tc>
                <w:tcPr>
                  <w:tcW w:type="dxa" w:w="1140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"MD"</w:t>
                  </w:r>
                </w:p>
              </w:tc>
              <w:tc>
                <w:tcPr>
                  <w:tcW w:type="dxa" w:w="3018"/>
                </w:tcPr>
                <w:p w:rsidRDefault="008B2896" w:rsidP="002E5918" w:rsidR="008B2896">
                  <w:r>
                    <w:t xml:space="preserve">The difference between the days in </w:t>
                  </w:r>
                  <w:r>
                    <w:t>start-date</w:t>
                  </w:r>
                  <w:r>
                    <w:t xml:space="preserve"> and </w:t>
                  </w:r>
                  <w:r>
                    <w:t>end-date</w:t>
                  </w:r>
                  <w:r>
                    <w:t>. The months and years of the dates are ignored.</w:t>
                  </w:r>
                </w:p>
              </w:tc>
            </w:tr>
            <w:tr w:rsidTr="002E5918" w:rsidR="008B2896">
              <w:tc>
                <w:tcPr>
                  <w:tcW w:type="dxa" w:w="1140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"YM"</w:t>
                  </w:r>
                </w:p>
              </w:tc>
              <w:tc>
                <w:tcPr>
                  <w:tcW w:type="dxa" w:w="3018"/>
                </w:tcPr>
                <w:p w:rsidRDefault="008B2896" w:rsidP="002E5918" w:rsidR="008B2896">
                  <w:r>
                    <w:t xml:space="preserve">The difference between the months in </w:t>
                  </w:r>
                  <w:r>
                    <w:t>start-date</w:t>
                  </w:r>
                  <w:r>
                    <w:t xml:space="preserve"> and </w:t>
                  </w:r>
                  <w:r>
                    <w:t>end-date</w:t>
                  </w:r>
                  <w:r>
                    <w:t>. The days and years of the dates are ignored.</w:t>
                  </w:r>
                </w:p>
              </w:tc>
            </w:tr>
            <w:tr w:rsidTr="002E5918" w:rsidR="008B2896">
              <w:tc>
                <w:tcPr>
                  <w:tcW w:type="dxa" w:w="1140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"YD"</w:t>
                  </w:r>
                </w:p>
              </w:tc>
              <w:tc>
                <w:tcPr>
                  <w:tcW w:type="dxa" w:w="3018"/>
                </w:tcPr>
                <w:p w:rsidRDefault="008B2896" w:rsidP="002E5918" w:rsidR="008B2896">
                  <w:r>
                    <w:t xml:space="preserve">The difference between the days of </w:t>
                  </w:r>
                  <w:r>
                    <w:t>start-date</w:t>
                  </w:r>
                  <w:r>
                    <w:t xml:space="preserve"> and </w:t>
                  </w:r>
                  <w:r>
                    <w:t>end-date</w:t>
                  </w:r>
                  <w:r>
                    <w:t>. The years of the dates are ignored.</w:t>
                  </w:r>
                </w:p>
              </w:tc>
            </w:tr>
          </w:tbl>
          <w:p w:rsidRDefault="008B2896" w:rsidP="002E5918" w:rsidR="008B2896"/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number – The number of days, months, or years between two dates, depending on the value of </w:t>
      </w:r>
      <w:r>
        <w:t>unit</w:t>
      </w:r>
      <w:r>
        <w:t>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81"/>
        </w:numPr>
      </w:pPr>
      <w:r>
        <w:t xml:space="preserve">start-date </w:t>
      </w:r>
      <w:r>
        <w:t xml:space="preserve">or </w:t>
      </w:r>
      <w:r>
        <w:t>end-date</w:t>
      </w:r>
      <w:r>
        <w:t xml:space="preserve"> is out of range for the current date base value,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start-date </w:t>
      </w:r>
      <w:r>
        <w:t>≥ </w:t>
      </w:r>
      <w:r>
        <w:t>end-date</w:t>
      </w:r>
      <w:r>
        <w:t xml:space="preserve"> </w:t>
      </w:r>
      <w:r>
        <w:t>#NUM!</w:t>
      </w:r>
      <w:r>
        <w:t xml:space="preserve"> </w:t>
      </w:r>
      <w:hyperlink r:id="rId10">
        <w:r>
          <w:rPr>
            <w:rStyle w:val="Hyperlink"/>
          </w:rPr>
          <w:t>is</w:t>
        </w:r>
      </w:hyperlink>
      <w:r>
        <w:t xml:space="preserve"> returned.</w:t>
      </w:r>
    </w:p>
    <w:p w:rsidRDefault="008B2896" w:rsidP="008B2896" w:rsidR="008B2896">
      <w:pPr>
        <w:pStyle w:val="ListBullet"/>
      </w:pPr>
      <w:r>
        <w:t>unit</w:t>
      </w:r>
      <w:r>
        <w:t xml:space="preserve"> is any value other than those shown in the </w:t>
      </w:r>
      <w:hyperlink r:id="rId11">
        <w:r>
          <w:rPr>
            <w:rStyle w:val="Hyperlink"/>
          </w:rPr>
          <w:t>table</w:t>
        </w:r>
      </w:hyperlink>
      <w:r>
        <w:t xml:space="preserve"> above,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DATEDIF(DATE(2001,1,1),DATE(2003,1,1),"Y")</w:t>
      </w:r>
      <w:r>
        <w:t xml:space="preserve"> results in </w:t>
      </w:r>
      <w:r>
        <w:t>2</w:t>
      </w:r>
      <w:r>
        <w:t> complete years</w:t>
      </w:r>
      <w:r>
        <w:br/>
      </w:r>
      <w:r>
        <w:t>DATEDIF(DATE(2001,6,1),DATE(2002,8,15),"D")</w:t>
      </w:r>
      <w:r>
        <w:t xml:space="preserve"> results in </w:t>
      </w:r>
      <w:r>
        <w:t>440</w:t>
      </w:r>
      <w:r>
        <w:t> days</w:t>
      </w:r>
      <w:r>
        <w:br/>
      </w:r>
      <w:r>
        <w:t>DATEDIF(DATE(2001,6,1),DATE(2002,8,15),"YD")</w:t>
      </w:r>
      <w:r>
        <w:t xml:space="preserve"> results in </w:t>
      </w:r>
      <w:r>
        <w:t>75</w:t>
      </w:r>
      <w:r>
        <w:t> days</w:t>
      </w:r>
      <w:r>
        <w:br/>
      </w:r>
      <w:r>
        <w:t>DATEDIF(DATE(2001,6,1),DATE(2002,8,15),"MD")</w:t>
      </w:r>
      <w:r>
        <w:t xml:space="preserve"> results in </w:t>
      </w:r>
      <w:r>
        <w:t>14</w:t>
      </w:r>
      <w:r>
        <w:t> days</w:t>
      </w:r>
      <w:r>
        <w:br/>
      </w:r>
      <w:r>
        <w:br/>
      </w:r>
      <w:r>
        <w:t>end example</w:t>
      </w:r>
      <w:r>
        <w:t>]</w:t>
      </w:r>
    </w:p>
    <w:bookmarkEnd w:id="100003"/>
    <w:bookmarkEnd w:id="100004"/>
    <w:bookmarkEnd w:id="100005"/>
    <w:bookmarkEnd w:id="100006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text.docx" TargetMode="External"/><Relationship Id="rId10" Type="http://schemas.openxmlformats.org/officeDocument/2006/relationships/hyperlink" Target="is.docx" TargetMode="External"/><Relationship Id="rId11" Type="http://schemas.openxmlformats.org/officeDocument/2006/relationships/hyperlink" Target="tabl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