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bookmarkStart w:name="1_bookmark5"/>
    <w:bookmarkStart w:name="1_bookmark4"/>
    <w:bookmarkStart w:name="1_bookmark3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111_1" w:id="100001"/>
      <w:bookmarkStart w:name="_Toc147897116_1" w:id="100002"/>
      <w:r>
        <w:t>DATE</w:t>
      </w:r>
      <w:bookmarkEnd w:id="100003"/>
      <w:bookmarkEnd w:id="100004"/>
      <w:bookmarkEnd w:id="100005"/>
      <w:bookmarkEnd w:id="100006"/>
      <w:bookmarkEnd w:id="100001"/>
      <w:bookmarkEnd w:id="100002"/>
      <w:r>
        <w:fldChar w:fldCharType="begin"/>
      </w:r>
      <w:r>
        <w:instrText xml:space="preserve"> XE "DATE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DATE</w:t>
      </w:r>
      <w:r>
        <w:t xml:space="preserve">  </w:t>
      </w:r>
      <w:r>
        <w:t>(</w:t>
      </w:r>
      <w:r>
        <w:t xml:space="preserve">  year  </w:t>
      </w:r>
      <w:r>
        <w:t>,</w:t>
      </w:r>
      <w:r>
        <w:t xml:space="preserve">  month  </w:t>
      </w:r>
      <w:r>
        <w:t>,</w:t>
      </w:r>
      <w:r>
        <w:t xml:space="preserve">  day  </w:t>
      </w:r>
      <w:r>
        <w:t>)</w:t>
      </w:r>
    </w:p>
    <w:p w:rsidRDefault="008B2896" w:rsidP="008B2896" w:rsidR="008B2896">
      <w:r>
        <w:t>Description:</w:t>
      </w:r>
      <w:r>
        <w:t xml:space="preserve"> Computes the serial value for the given date.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year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 year, truncated to integer, that together with </w:t>
            </w:r>
            <w:r>
              <w:t>month</w:t>
            </w:r>
            <w:r>
              <w:t xml:space="preserve"> and </w:t>
            </w:r>
            <w:r>
              <w:t>day</w:t>
            </w:r>
            <w:r>
              <w:t xml:space="preserve"> specifies the date whose serial value is to be computed.</w:t>
            </w:r>
          </w:p>
          <w:p w:rsidRDefault="008B2896" w:rsidP="002E5918" w:rsidR="008B2896">
            <w:r>
              <w:t>For the 1900 date base system:</w:t>
            </w:r>
          </w:p>
          <w:p w:rsidRDefault="008B2896" w:rsidP="002E5918" w:rsidR="008B2896">
            <w:pPr>
              <w:pStyle w:val="ListBullet"/>
            </w:pPr>
            <w:r>
              <w:t xml:space="preserve">If </w:t>
            </w:r>
            <w:r>
              <w:t>year</w:t>
            </w:r>
            <w:r>
              <w:t xml:space="preserve"> is in the range 0–1899, inclusive, the year shall be interpreted as </w:t>
            </w:r>
            <w:r>
              <w:t>year</w:t>
            </w:r>
            <w:r>
              <w:t> + 1900.</w:t>
            </w:r>
          </w:p>
          <w:p w:rsidRDefault="008B2896" w:rsidP="002E5918" w:rsidR="008B2896">
            <w:pPr>
              <w:pStyle w:val="ListBullet"/>
            </w:pPr>
            <w:r>
              <w:t xml:space="preserve">If </w:t>
            </w:r>
            <w:r>
              <w:t>year</w:t>
            </w:r>
            <w:r>
              <w:t xml:space="preserve"> is in the range 1900–9999, inclusive, the year shall be interpreted as </w:t>
            </w:r>
            <w:r>
              <w:t>year</w:t>
            </w:r>
            <w:r>
              <w:t>.</w:t>
            </w:r>
          </w:p>
          <w:p w:rsidRDefault="008B2896" w:rsidP="002E5918" w:rsidR="008B2896">
            <w:r>
              <w:t>For the 1904 date base system:</w:t>
            </w:r>
          </w:p>
          <w:p w:rsidRDefault="008B2896" w:rsidP="002E5918" w:rsidR="008B2896">
            <w:pPr>
              <w:pStyle w:val="ListBullet"/>
            </w:pPr>
            <w:r>
              <w:t xml:space="preserve">If </w:t>
            </w:r>
            <w:r>
              <w:t>year</w:t>
            </w:r>
            <w:r>
              <w:t xml:space="preserve"> is in the range 4–1899, inclusive, the year shall be interpreted as </w:t>
            </w:r>
            <w:r>
              <w:t>year</w:t>
            </w:r>
            <w:r>
              <w:t> + 1900.</w:t>
            </w:r>
          </w:p>
          <w:p w:rsidRDefault="008B2896" w:rsidP="002E5918" w:rsidR="008B2896">
            <w:pPr>
              <w:pStyle w:val="ListBullet"/>
            </w:pPr>
            <w:r>
              <w:t xml:space="preserve">If </w:t>
            </w:r>
            <w:r>
              <w:t>year</w:t>
            </w:r>
            <w:r>
              <w:t xml:space="preserve"> is in the range 1904–9999, inclusive, the year shall be interpreted as </w:t>
            </w:r>
            <w:r>
              <w:t>year</w:t>
            </w:r>
            <w:r>
              <w:t>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month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 month, truncated to integer, that together with </w:t>
            </w:r>
            <w:r>
              <w:t>year</w:t>
            </w:r>
            <w:r>
              <w:t xml:space="preserve"> and </w:t>
            </w:r>
            <w:r>
              <w:t>day</w:t>
            </w:r>
            <w:r>
              <w:t xml:space="preserve"> specifies the date whose serial value is to be computed.</w:t>
            </w:r>
          </w:p>
          <w:p w:rsidRDefault="008B2896" w:rsidP="002E5918" w:rsidR="008B2896">
            <w:r>
              <w:t xml:space="preserve">If </w:t>
            </w:r>
            <w:r>
              <w:t>month</w:t>
            </w:r>
            <w:r>
              <w:t xml:space="preserve"> is in the range 1–12, the month shall be interpreted as </w:t>
            </w:r>
            <w:r>
              <w:t>month</w:t>
            </w:r>
            <w:r>
              <w:t xml:space="preserve">. If </w:t>
            </w:r>
            <w:r>
              <w:t>month</w:t>
            </w:r>
            <w:r>
              <w:t xml:space="preserve"> is less than 1 or greater than 12, the month shall be interpreted as the normalized value (see below) of </w:t>
            </w:r>
            <w:r>
              <w:t>month</w:t>
            </w:r>
            <w:r>
              <w:t>, and the year shall be adjusted accordingly.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day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 day, truncated to integer, that together with </w:t>
            </w:r>
            <w:r>
              <w:t>month</w:t>
            </w:r>
            <w:r>
              <w:t xml:space="preserve"> and </w:t>
            </w:r>
            <w:r>
              <w:t>year</w:t>
            </w:r>
            <w:r>
              <w:t xml:space="preserve"> specifies the date whose serial value is to be computed.</w:t>
            </w:r>
          </w:p>
          <w:p w:rsidRDefault="008B2896" w:rsidP="002E5918" w:rsidR="008B2896">
            <w:r>
              <w:t xml:space="preserve">If </w:t>
            </w:r>
            <w:r>
              <w:t>day</w:t>
            </w:r>
            <w:r>
              <w:t xml:space="preserve"> is in the allowable range of days for the month, the day shall be interpreted as </w:t>
            </w:r>
            <w:r>
              <w:t>day</w:t>
            </w:r>
            <w:r>
              <w:t xml:space="preserve">. If </w:t>
            </w:r>
            <w:r>
              <w:t>day</w:t>
            </w:r>
            <w:r>
              <w:t xml:space="preserve"> is less than 1 or greater than the number of days in the given month, the day shall be interpreted as the normalized value (see below) of </w:t>
            </w:r>
            <w:r>
              <w:t>day</w:t>
            </w:r>
            <w:r>
              <w:t>, and the year and month shall be adjusted accordingly.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Month and/or day normalization occurs when </w:t>
      </w:r>
      <w:r>
        <w:t>month</w:t>
      </w:r>
      <w:r>
        <w:t xml:space="preserve"> and/or </w:t>
      </w:r>
      <w:r>
        <w:t>day</w:t>
      </w:r>
      <w:r>
        <w:t xml:space="preserve"> is outside the range 1–12 and 1–number-of-days-in-the-given-month, respectively. Specifically, if </w:t>
      </w:r>
      <w:r>
        <w:t>month</w:t>
      </w:r>
      <w:r>
        <w:t xml:space="preserve"> is greater than 12, that number of months shall be added to the first month in the year specified. If </w:t>
      </w:r>
      <w:r>
        <w:t>month</w:t>
      </w:r>
      <w:r>
        <w:t xml:space="preserve"> is less than 1, the magnitude of that number of months, plus 1, is subtracted from the first month in the year specified. If </w:t>
      </w:r>
      <w:r>
        <w:t>day</w:t>
      </w:r>
      <w:r>
        <w:t xml:space="preserve"> is greater than the number of days in the month specified, that number of days is added to the first day in the month specified. If </w:t>
      </w:r>
      <w:r>
        <w:t>day</w:t>
      </w:r>
      <w:r>
        <w:t xml:space="preserve"> is less than 1, the magnitude of that number of months, plus 1, is subtracted from the first day in the month specified. If both </w:t>
      </w:r>
      <w:r>
        <w:t>month</w:t>
      </w:r>
      <w:r>
        <w:t xml:space="preserve"> and </w:t>
      </w:r>
      <w:r>
        <w:t>day</w:t>
      </w:r>
      <w:r>
        <w:t xml:space="preserve"> in the same date are normalized, </w:t>
      </w:r>
      <w:r>
        <w:t>month</w:t>
      </w:r>
      <w:r>
        <w:t xml:space="preserve"> is normalized first.</w:t>
      </w:r>
    </w:p>
    <w:p w:rsidRDefault="008B2896" w:rsidP="008B2896" w:rsidR="008B2896">
      <w:r>
        <w:t xml:space="preserve">Return Type and Value: </w:t>
      </w:r>
      <w:r>
        <w:t>number – The serial value for the given date.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80"/>
        </w:numPr>
      </w:pPr>
      <w:r>
        <w:t>year</w:t>
      </w:r>
      <w:r>
        <w:t xml:space="preserve"> is less than 0 or is greater-than or equal-to 10000, and the 1900 date base system is being used,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year</w:t>
      </w:r>
      <w:r>
        <w:t xml:space="preserve"> is less than 4, is greater-than or equal-to 10000, is in the range 1900–1903, inclusive, and the 1904 date base system is being used,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 For the 1900 date base system:</w:t>
      </w:r>
      <w:r>
        <w:br/>
      </w:r>
      <w:r>
        <w:br/>
      </w:r>
      <w:r>
        <w:t>DATE(0,1,1)</w:t>
      </w:r>
      <w:r>
        <w:t xml:space="preserve"> results in a serial value of </w:t>
      </w:r>
      <w:r>
        <w:t>1</w:t>
      </w:r>
      <w:r>
        <w:br/>
      </w:r>
      <w:r>
        <w:t>DATE(1899,1,1)</w:t>
      </w:r>
      <w:r>
        <w:t xml:space="preserve"> results in a serial value of </w:t>
      </w:r>
      <w:r>
        <w:t>693598</w:t>
      </w:r>
      <w:r>
        <w:br/>
      </w:r>
      <w:r>
        <w:t>DATE(1900,1,1)</w:t>
      </w:r>
      <w:r>
        <w:t xml:space="preserve"> results in a serial value of </w:t>
      </w:r>
      <w:r>
        <w:t>1</w:t>
      </w:r>
      <w:r>
        <w:br/>
      </w:r>
      <w:r>
        <w:t>DATE(9999,12,31)</w:t>
      </w:r>
      <w:r>
        <w:t xml:space="preserve"> results in a serial value of </w:t>
      </w:r>
      <w:r>
        <w:t>2958465</w:t>
      </w:r>
    </w:p>
    <w:p w:rsidRDefault="008B2896" w:rsidP="008B2896" w:rsidR="008B2896">
      <w:r>
        <w:t>For the 1904 date base system:</w:t>
      </w:r>
      <w:r>
        <w:br/>
      </w:r>
      <w:r>
        <w:br/>
      </w:r>
      <w:r>
        <w:t>DATE(4,1,1)</w:t>
      </w:r>
      <w:r>
        <w:t xml:space="preserve"> results in a serial value of </w:t>
      </w:r>
      <w:r>
        <w:t>0</w:t>
      </w:r>
      <w:r>
        <w:br/>
      </w:r>
      <w:r>
        <w:t>DATE(1899,1,1)</w:t>
      </w:r>
      <w:r>
        <w:t xml:space="preserve"> results in a serial value of </w:t>
      </w:r>
      <w:r>
        <w:t>692136</w:t>
      </w:r>
      <w:r>
        <w:br/>
      </w:r>
      <w:r>
        <w:t>DATE(1904,1,1)</w:t>
      </w:r>
      <w:r>
        <w:t xml:space="preserve"> results in a serial value of </w:t>
      </w:r>
      <w:r>
        <w:t>0</w:t>
      </w:r>
      <w:r>
        <w:br/>
      </w:r>
      <w:r>
        <w:t>DATE(9999,12,31)</w:t>
      </w:r>
      <w:r>
        <w:t xml:space="preserve"> results in a serial value of </w:t>
      </w:r>
      <w:r>
        <w:t>2957003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